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40" w:before="0" w:line="276"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Nr. 2560 / 02.11.2026</w:t>
      </w:r>
    </w:p>
    <w:p w:rsidR="00000000" w:rsidDel="00000000" w:rsidP="00000000" w:rsidRDefault="00000000" w:rsidRPr="00000000" w14:paraId="00000002">
      <w:pPr>
        <w:keepNext w:val="1"/>
        <w:spacing w:after="40" w:before="280" w:line="276" w:lineRule="auto"/>
        <w:ind w:left="0" w:right="0" w:firstLine="0"/>
        <w:jc w:val="center"/>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ANUNȚ DE SELECȚIE A PARTENERULUI</w:t>
      </w:r>
    </w:p>
    <w:p w:rsidR="00000000" w:rsidDel="00000000" w:rsidP="00000000" w:rsidRDefault="00000000" w:rsidRPr="00000000" w14:paraId="00000003">
      <w:pPr>
        <w:keepNext w:val="1"/>
        <w:spacing w:after="320" w:before="0" w:line="276" w:lineRule="auto"/>
        <w:ind w:left="0" w:right="0" w:firstLine="0"/>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entitate privată, în cadrul Acțiunii 7.e.3 „Școli pentru viitor”</w:t>
      </w:r>
    </w:p>
    <w:p w:rsidR="00000000" w:rsidDel="00000000" w:rsidP="00000000" w:rsidRDefault="00000000" w:rsidRPr="00000000" w14:paraId="00000004">
      <w:pPr>
        <w:spacing w:after="120" w:before="0" w:line="276" w:lineRule="auto"/>
        <w:ind w:left="0" w:right="0" w:firstLine="0"/>
        <w:jc w:val="both"/>
        <w:rPr>
          <w:rFonts w:ascii="Calibri" w:cs="Calibri" w:eastAsia="Calibri" w:hAnsi="Calibri"/>
        </w:rPr>
      </w:pPr>
      <w:r w:rsidDel="00000000" w:rsidR="00000000" w:rsidRPr="00000000">
        <w:rPr>
          <w:rFonts w:ascii="Calibri" w:cs="Calibri" w:eastAsia="Calibri" w:hAnsi="Calibri"/>
          <w:rtl w:val="0"/>
        </w:rPr>
        <w:t xml:space="preserve">Liceul Reformat „Lorántffy Zsuzsanna” Oradea, cu sediul în str. Andrei Șaguna nr. 1, cod poștal 410043, Oradea, jud. Bihor, CUI 10661255, prin director Módi Kinga și prin persoana desemnată să reprezinte solicitantul în cadrul proiectului, Barna Gabriella Györgyi, conform Hotărârii CA nr. 3/29.10.2026, anunță inițierea procedurii de selecție a unui partener entitate privată pentru depunerea și implementarea unui proiect în cadrul Programului Educație și Ocupare 2021–2027, Prioritatea P7, Obiectivul specific ESO4.5, Acțiunea 7.e.3 „Școli pentru viitor”, conform Ghidului Solicitantului – Condiții Specifice (GS-CS), anexă la Ordinul MIPE nr. 1517/2026. Modelul prezentului anunț a fost aprobat prin Hotărârea Consiliului de Administrație nr. 3 / 29.10.2026.</w:t>
      </w:r>
    </w:p>
    <w:p w:rsidR="00000000" w:rsidDel="00000000" w:rsidP="00000000" w:rsidRDefault="00000000" w:rsidRPr="00000000" w14:paraId="00000005">
      <w:pPr>
        <w:keepNext w:val="1"/>
        <w:spacing w:after="80" w:before="240" w:line="276" w:lineRule="auto"/>
        <w:ind w:left="0" w:right="0" w:firstLine="0"/>
        <w:jc w:val="left"/>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1. Temeiul legal</w:t>
      </w:r>
    </w:p>
    <w:p w:rsidR="00000000" w:rsidDel="00000000" w:rsidP="00000000" w:rsidRDefault="00000000" w:rsidRPr="00000000" w14:paraId="00000006">
      <w:pPr>
        <w:spacing w:after="120" w:before="0" w:line="276" w:lineRule="auto"/>
        <w:ind w:left="0" w:right="0" w:firstLine="0"/>
        <w:jc w:val="both"/>
        <w:rPr>
          <w:rFonts w:ascii="Calibri" w:cs="Calibri" w:eastAsia="Calibri" w:hAnsi="Calibri"/>
        </w:rPr>
      </w:pPr>
      <w:r w:rsidDel="00000000" w:rsidR="00000000" w:rsidRPr="00000000">
        <w:rPr>
          <w:rFonts w:ascii="Calibri" w:cs="Calibri" w:eastAsia="Calibri" w:hAnsi="Calibri"/>
          <w:rtl w:val="0"/>
        </w:rPr>
        <w:t xml:space="preserve">Procedura se desfășoară în conformitate cu art. 34 alin. (1) din OUG nr. 133/2021 privind gestionarea financiară a fondurilor europene aferente PEO 2021–2027, cu HG nr. 829/2022, cu Ghidul Solicitantului – Condiții Generale (GS-CG), Corrigendum 3, Anexa 2 „Procedura de selecție a partenerilor entități private”, și cu GS-CS aferent Acțiunii 7.e.3. Se respectă principiile transparenței, nediscriminării, tratamentului egal, eficienței utilizării fondurilor, legalității și trasabilității.</w:t>
      </w:r>
    </w:p>
    <w:p w:rsidR="00000000" w:rsidDel="00000000" w:rsidP="00000000" w:rsidRDefault="00000000" w:rsidRPr="00000000" w14:paraId="00000007">
      <w:pPr>
        <w:keepNext w:val="1"/>
        <w:spacing w:after="80" w:before="240" w:line="276" w:lineRule="auto"/>
        <w:ind w:left="0" w:right="0" w:firstLine="0"/>
        <w:jc w:val="left"/>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2. Obiectivul specific al programului</w:t>
      </w:r>
    </w:p>
    <w:p w:rsidR="00000000" w:rsidDel="00000000" w:rsidP="00000000" w:rsidRDefault="00000000" w:rsidRPr="00000000" w14:paraId="00000008">
      <w:pPr>
        <w:spacing w:after="120" w:before="0" w:line="276" w:lineRule="auto"/>
        <w:ind w:left="0" w:right="0" w:firstLine="0"/>
        <w:jc w:val="both"/>
        <w:rPr>
          <w:rFonts w:ascii="Calibri" w:cs="Calibri" w:eastAsia="Calibri" w:hAnsi="Calibri"/>
        </w:rPr>
      </w:pPr>
      <w:r w:rsidDel="00000000" w:rsidR="00000000" w:rsidRPr="00000000">
        <w:rPr>
          <w:rFonts w:ascii="Calibri" w:cs="Calibri" w:eastAsia="Calibri" w:hAnsi="Calibri"/>
          <w:rtl w:val="0"/>
        </w:rPr>
        <w:t xml:space="preserve">Obiectivul specific ESO4.5. „Îmbunătățirea calității, a caracterului incluziv, a eficacității și a relevanței sistemelor de educație și formare pentru piața muncii, inclusiv prin validarea învățării non-formale și informale, pentru a sprijini dobândirea de competențe-cheie, inclusiv de competențe de antreprenoriat și digitale, precum și prin promovarea introducerii sistemelor de formare duală și a sistemelor de ucenicie (FSE+)”, în cadrul Priorității 7 „Creșterea calității ofertei de educație și formare profesională pentru asigurarea echității sistemului și o mai bună adaptare la dinamica pieței muncii și la provocările inovării și progresului tehnologic”, care finanțează măsura 7.e.3 „Flexibilizarea și diversificarea oportunităților de formare și dezvoltare a competențelor cheie ale elevilor”.</w:t>
      </w:r>
    </w:p>
    <w:p w:rsidR="00000000" w:rsidDel="00000000" w:rsidP="00000000" w:rsidRDefault="00000000" w:rsidRPr="00000000" w14:paraId="00000009">
      <w:pPr>
        <w:keepNext w:val="1"/>
        <w:spacing w:after="80" w:before="240" w:line="276" w:lineRule="auto"/>
        <w:ind w:left="0" w:right="0" w:firstLine="0"/>
        <w:jc w:val="left"/>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3. Obiectivul și scopul proiectului</w:t>
      </w:r>
    </w:p>
    <w:p w:rsidR="00000000" w:rsidDel="00000000" w:rsidP="00000000" w:rsidRDefault="00000000" w:rsidRPr="00000000" w14:paraId="0000000A">
      <w:pPr>
        <w:spacing w:after="120" w:before="0" w:line="276" w:lineRule="auto"/>
        <w:ind w:left="0" w:right="0" w:firstLine="0"/>
        <w:jc w:val="both"/>
        <w:rPr>
          <w:rFonts w:ascii="Calibri" w:cs="Calibri" w:eastAsia="Calibri" w:hAnsi="Calibri"/>
        </w:rPr>
      </w:pPr>
      <w:r w:rsidDel="00000000" w:rsidR="00000000" w:rsidRPr="00000000">
        <w:rPr>
          <w:rFonts w:ascii="Calibri" w:cs="Calibri" w:eastAsia="Calibri" w:hAnsi="Calibri"/>
          <w:rtl w:val="0"/>
        </w:rPr>
        <w:t xml:space="preserve">Apelul „Școli pentru viitor” vizează creșterea calității și relevanței sistemului de învățământ preuniversitar prin intervenții integrate, adaptate nevoilor specifice ale fiecărei unități de învățământ, axate pe diagnosticarea și dezvoltarea competențelor de alfabetizare funcțională ale elevilor, concomitent cu stimularea excelenței și a performanței educaționale în domeniile STEAM și tehnologii, proiectarea de noi curriculum-uri adaptate local, parteneriate comunitare și evaluarea impactului acestor măsuri. Proiectul va fi implementat în unități de învățământ din municipiul Oradea cu predare în limba maghiară. Grupul țintă va cuprinde elevi din ciclul primar, gimnazial și/sau liceal (ciclurile și numărul de elevi se stabilesc la elaborarea cererii de finanțare, cu respectarea cerințelor GS-CS). Durata proiectului este de 30 de luni, maximul permis de GS-CS.</w:t>
      </w:r>
    </w:p>
    <w:p w:rsidR="00000000" w:rsidDel="00000000" w:rsidP="00000000" w:rsidRDefault="00000000" w:rsidRPr="00000000" w14:paraId="0000000B">
      <w:pPr>
        <w:keepNext w:val="1"/>
        <w:spacing w:after="80" w:before="240" w:line="276" w:lineRule="auto"/>
        <w:ind w:left="0" w:right="0" w:firstLine="0"/>
        <w:jc w:val="left"/>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4. Activitățile proiectului</w:t>
      </w:r>
    </w:p>
    <w:p w:rsidR="00000000" w:rsidDel="00000000" w:rsidP="00000000" w:rsidRDefault="00000000" w:rsidRPr="00000000" w14:paraId="0000000C">
      <w:pPr>
        <w:spacing w:after="120" w:before="0" w:line="276" w:lineRule="auto"/>
        <w:ind w:left="0" w:right="0" w:firstLine="0"/>
        <w:jc w:val="both"/>
        <w:rPr>
          <w:rFonts w:ascii="Calibri" w:cs="Calibri" w:eastAsia="Calibri" w:hAnsi="Calibri"/>
        </w:rPr>
      </w:pPr>
      <w:r w:rsidDel="00000000" w:rsidR="00000000" w:rsidRPr="00000000">
        <w:rPr>
          <w:rFonts w:ascii="Calibri" w:cs="Calibri" w:eastAsia="Calibri" w:hAnsi="Calibri"/>
          <w:rtl w:val="0"/>
        </w:rPr>
        <w:t xml:space="preserve">Proiectul va cuprinde activitățile prevăzute de GS-CS, în configurația care se stabilește la elaborarea cererii de finanțare:</w:t>
      </w:r>
    </w:p>
    <w:p w:rsidR="00000000" w:rsidDel="00000000" w:rsidP="00000000" w:rsidRDefault="00000000" w:rsidRPr="00000000" w14:paraId="0000000D">
      <w:pPr>
        <w:numPr>
          <w:ilvl w:val="0"/>
          <w:numId w:val="3"/>
        </w:numPr>
        <w:spacing w:after="0" w:afterAutospacing="0" w:before="0" w:line="276" w:lineRule="auto"/>
        <w:ind w:left="720" w:right="0" w:hanging="360"/>
        <w:jc w:val="both"/>
        <w:rPr>
          <w:rFonts w:ascii="Calibri" w:cs="Calibri" w:eastAsia="Calibri" w:hAnsi="Calibri"/>
          <w:u w:val="none"/>
        </w:rPr>
      </w:pPr>
      <w:r w:rsidDel="00000000" w:rsidR="00000000" w:rsidRPr="00000000">
        <w:rPr>
          <w:rFonts w:ascii="Calibri" w:cs="Calibri" w:eastAsia="Calibri" w:hAnsi="Calibri"/>
          <w:rtl w:val="0"/>
        </w:rPr>
        <w:t xml:space="preserve">Activitatea 1 – Școli pentru viitor: de la competențe de bază la performanță în tehnologie și STEAM (alfabetizare funcțională și/sau excelență);</w:t>
      </w:r>
    </w:p>
    <w:p w:rsidR="00000000" w:rsidDel="00000000" w:rsidP="00000000" w:rsidRDefault="00000000" w:rsidRPr="00000000" w14:paraId="0000000E">
      <w:pPr>
        <w:numPr>
          <w:ilvl w:val="0"/>
          <w:numId w:val="3"/>
        </w:numPr>
        <w:spacing w:after="0" w:afterAutospacing="0" w:before="0" w:line="276" w:lineRule="auto"/>
        <w:ind w:left="720" w:right="0" w:hanging="360"/>
        <w:jc w:val="both"/>
        <w:rPr>
          <w:rFonts w:ascii="Calibri" w:cs="Calibri" w:eastAsia="Calibri" w:hAnsi="Calibri"/>
          <w:u w:val="none"/>
        </w:rPr>
      </w:pPr>
      <w:r w:rsidDel="00000000" w:rsidR="00000000" w:rsidRPr="00000000">
        <w:rPr>
          <w:rFonts w:ascii="Calibri" w:cs="Calibri" w:eastAsia="Calibri" w:hAnsi="Calibri"/>
          <w:rtl w:val="0"/>
        </w:rPr>
        <w:t xml:space="preserve">Activitatea 2 – Măsuri complementare pentru asigurarea echității sistemului și dezvoltarea competențelor cheie ale elevilor;</w:t>
      </w:r>
    </w:p>
    <w:p w:rsidR="00000000" w:rsidDel="00000000" w:rsidP="00000000" w:rsidRDefault="00000000" w:rsidRPr="00000000" w14:paraId="0000000F">
      <w:pPr>
        <w:numPr>
          <w:ilvl w:val="0"/>
          <w:numId w:val="3"/>
        </w:numPr>
        <w:spacing w:after="0" w:afterAutospacing="0" w:before="0" w:line="276" w:lineRule="auto"/>
        <w:ind w:left="720" w:right="0" w:hanging="360"/>
        <w:jc w:val="both"/>
        <w:rPr>
          <w:rFonts w:ascii="Calibri" w:cs="Calibri" w:eastAsia="Calibri" w:hAnsi="Calibri"/>
          <w:u w:val="none"/>
        </w:rPr>
      </w:pPr>
      <w:r w:rsidDel="00000000" w:rsidR="00000000" w:rsidRPr="00000000">
        <w:rPr>
          <w:rFonts w:ascii="Calibri" w:cs="Calibri" w:eastAsia="Calibri" w:hAnsi="Calibri"/>
          <w:rtl w:val="0"/>
        </w:rPr>
        <w:t xml:space="preserve">Activitatea 3 – Inovare curriculară participativă și adaptarea ofertei educaționale la nivelul unității de învățământ;</w:t>
      </w:r>
    </w:p>
    <w:p w:rsidR="00000000" w:rsidDel="00000000" w:rsidP="00000000" w:rsidRDefault="00000000" w:rsidRPr="00000000" w14:paraId="00000010">
      <w:pPr>
        <w:numPr>
          <w:ilvl w:val="0"/>
          <w:numId w:val="3"/>
        </w:numPr>
        <w:spacing w:after="0" w:afterAutospacing="0" w:before="0" w:line="276" w:lineRule="auto"/>
        <w:ind w:left="720" w:right="0" w:hanging="360"/>
        <w:jc w:val="both"/>
        <w:rPr>
          <w:rFonts w:ascii="Calibri" w:cs="Calibri" w:eastAsia="Calibri" w:hAnsi="Calibri"/>
          <w:u w:val="none"/>
        </w:rPr>
      </w:pPr>
      <w:r w:rsidDel="00000000" w:rsidR="00000000" w:rsidRPr="00000000">
        <w:rPr>
          <w:rFonts w:ascii="Calibri" w:cs="Calibri" w:eastAsia="Calibri" w:hAnsi="Calibri"/>
          <w:rtl w:val="0"/>
        </w:rPr>
        <w:t xml:space="preserve">Activitatea 4 – Programe colaborative și parteneriate comunitare;</w:t>
      </w:r>
    </w:p>
    <w:p w:rsidR="00000000" w:rsidDel="00000000" w:rsidP="00000000" w:rsidRDefault="00000000" w:rsidRPr="00000000" w14:paraId="00000011">
      <w:pPr>
        <w:numPr>
          <w:ilvl w:val="0"/>
          <w:numId w:val="3"/>
        </w:numPr>
        <w:spacing w:after="0" w:afterAutospacing="0" w:before="0" w:line="276" w:lineRule="auto"/>
        <w:ind w:left="720" w:right="0" w:hanging="360"/>
        <w:jc w:val="both"/>
        <w:rPr>
          <w:rFonts w:ascii="Calibri" w:cs="Calibri" w:eastAsia="Calibri" w:hAnsi="Calibri"/>
          <w:u w:val="none"/>
        </w:rPr>
      </w:pPr>
      <w:r w:rsidDel="00000000" w:rsidR="00000000" w:rsidRPr="00000000">
        <w:rPr>
          <w:rFonts w:ascii="Calibri" w:cs="Calibri" w:eastAsia="Calibri" w:hAnsi="Calibri"/>
          <w:rtl w:val="0"/>
        </w:rPr>
        <w:t xml:space="preserve">Activitatea 5 – Evaluarea impactului intervențiilor educaționale și analiza potențialului de scalare;</w:t>
      </w:r>
    </w:p>
    <w:p w:rsidR="00000000" w:rsidDel="00000000" w:rsidP="00000000" w:rsidRDefault="00000000" w:rsidRPr="00000000" w14:paraId="00000012">
      <w:pPr>
        <w:numPr>
          <w:ilvl w:val="0"/>
          <w:numId w:val="3"/>
        </w:numPr>
        <w:spacing w:after="60" w:before="0" w:line="276" w:lineRule="auto"/>
        <w:ind w:left="720" w:right="0" w:hanging="360"/>
        <w:jc w:val="both"/>
        <w:rPr>
          <w:rFonts w:ascii="Calibri" w:cs="Calibri" w:eastAsia="Calibri" w:hAnsi="Calibri"/>
          <w:u w:val="none"/>
        </w:rPr>
      </w:pPr>
      <w:r w:rsidDel="00000000" w:rsidR="00000000" w:rsidRPr="00000000">
        <w:rPr>
          <w:rFonts w:ascii="Calibri" w:cs="Calibri" w:eastAsia="Calibri" w:hAnsi="Calibri"/>
          <w:rtl w:val="0"/>
        </w:rPr>
        <w:t xml:space="preserve">managementul proiectului, informare și publicitate.</w:t>
      </w:r>
    </w:p>
    <w:p w:rsidR="00000000" w:rsidDel="00000000" w:rsidP="00000000" w:rsidRDefault="00000000" w:rsidRPr="00000000" w14:paraId="00000013">
      <w:pPr>
        <w:keepNext w:val="1"/>
        <w:spacing w:after="80" w:before="240" w:line="276" w:lineRule="auto"/>
        <w:ind w:left="0" w:right="0" w:firstLine="0"/>
        <w:jc w:val="left"/>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5. Activitățile care vor fi realizate de partenerul selectat</w:t>
      </w:r>
    </w:p>
    <w:p w:rsidR="00000000" w:rsidDel="00000000" w:rsidP="00000000" w:rsidRDefault="00000000" w:rsidRPr="00000000" w14:paraId="00000014">
      <w:pPr>
        <w:spacing w:after="120" w:before="0" w:line="276" w:lineRule="auto"/>
        <w:ind w:left="0" w:right="0" w:firstLine="0"/>
        <w:jc w:val="both"/>
        <w:rPr>
          <w:rFonts w:ascii="Calibri" w:cs="Calibri" w:eastAsia="Calibri" w:hAnsi="Calibri"/>
        </w:rPr>
      </w:pPr>
      <w:r w:rsidDel="00000000" w:rsidR="00000000" w:rsidRPr="00000000">
        <w:rPr>
          <w:rFonts w:ascii="Calibri" w:cs="Calibri" w:eastAsia="Calibri" w:hAnsi="Calibri"/>
          <w:rtl w:val="0"/>
        </w:rPr>
        <w:t xml:space="preserve">Partenerul selectat va fi responsabil de următoarele activități (sub rezerva stabilirii finale a bugetului):</w:t>
      </w:r>
    </w:p>
    <w:p w:rsidR="00000000" w:rsidDel="00000000" w:rsidP="00000000" w:rsidRDefault="00000000" w:rsidRPr="00000000" w14:paraId="00000015">
      <w:pPr>
        <w:numPr>
          <w:ilvl w:val="0"/>
          <w:numId w:val="2"/>
        </w:numPr>
        <w:spacing w:after="0" w:afterAutospacing="0" w:before="0" w:line="276" w:lineRule="auto"/>
        <w:ind w:left="720" w:right="0" w:hanging="360"/>
        <w:jc w:val="both"/>
        <w:rPr>
          <w:rFonts w:ascii="Calibri" w:cs="Calibri" w:eastAsia="Calibri" w:hAnsi="Calibri"/>
          <w:u w:val="none"/>
        </w:rPr>
      </w:pPr>
      <w:r w:rsidDel="00000000" w:rsidR="00000000" w:rsidRPr="00000000">
        <w:rPr>
          <w:rFonts w:ascii="Calibri" w:cs="Calibri" w:eastAsia="Calibri" w:hAnsi="Calibri"/>
          <w:rtl w:val="0"/>
        </w:rPr>
        <w:t xml:space="preserve">Activitatea 1 – recrutarea și evaluarea elevilor: recrutare continuă a elevilor în unitățile de învățământ partenere asociate, elaborarea criteriilor și a instrumentelor de evaluare, evaluarea inițială și reevaluarea elevilor și propunerea listelor de elevi. Decizia privind selecția grupului țintă aparține comisiei Liderului, iar contractele cu elevii sunt încheiate de Lider;</w:t>
      </w:r>
    </w:p>
    <w:p w:rsidR="00000000" w:rsidDel="00000000" w:rsidP="00000000" w:rsidRDefault="00000000" w:rsidRPr="00000000" w14:paraId="00000016">
      <w:pPr>
        <w:numPr>
          <w:ilvl w:val="0"/>
          <w:numId w:val="2"/>
        </w:numPr>
        <w:spacing w:after="0" w:afterAutospacing="0" w:before="0" w:line="276" w:lineRule="auto"/>
        <w:ind w:left="720" w:right="0" w:hanging="360"/>
        <w:jc w:val="both"/>
        <w:rPr>
          <w:rFonts w:ascii="Calibri" w:cs="Calibri" w:eastAsia="Calibri" w:hAnsi="Calibri"/>
          <w:u w:val="none"/>
        </w:rPr>
      </w:pPr>
      <w:r w:rsidDel="00000000" w:rsidR="00000000" w:rsidRPr="00000000">
        <w:rPr>
          <w:rFonts w:ascii="Calibri" w:cs="Calibri" w:eastAsia="Calibri" w:hAnsi="Calibri"/>
          <w:rtl w:val="0"/>
        </w:rPr>
        <w:t xml:space="preserve">Activitatea 2 – măsuri complementare: programe de dezvoltare a competențelor cheie ale elevilor, în grupuri constante, cu întâlniri periodice, pe durata mai multor ani școlari, inclusiv programe pentru elevii de liceu și evenimente de popularizare a științei adresate grupului țintă – numai conținutul și coordonarea metodologică. Numărul de grupuri și de elevi se stabilește la elaborarea cererii de finanțare;</w:t>
      </w:r>
    </w:p>
    <w:p w:rsidR="00000000" w:rsidDel="00000000" w:rsidP="00000000" w:rsidRDefault="00000000" w:rsidRPr="00000000" w14:paraId="00000017">
      <w:pPr>
        <w:numPr>
          <w:ilvl w:val="0"/>
          <w:numId w:val="2"/>
        </w:numPr>
        <w:spacing w:after="60" w:before="0" w:line="276" w:lineRule="auto"/>
        <w:ind w:left="720" w:right="0" w:hanging="360"/>
        <w:jc w:val="both"/>
        <w:rPr>
          <w:rFonts w:ascii="Calibri" w:cs="Calibri" w:eastAsia="Calibri" w:hAnsi="Calibri"/>
          <w:u w:val="none"/>
        </w:rPr>
      </w:pPr>
      <w:r w:rsidDel="00000000" w:rsidR="00000000" w:rsidRPr="00000000">
        <w:rPr>
          <w:rFonts w:ascii="Calibri" w:cs="Calibri" w:eastAsia="Calibri" w:hAnsi="Calibri"/>
          <w:rtl w:val="0"/>
        </w:rPr>
        <w:t xml:space="preserve">Activitatea 4 – parteneriate comunitare: coordonarea atelierelor (workshop-urilor) și a activităților comune ale elevilor cu organizații, firme și instituții din comunitate.</w:t>
      </w:r>
    </w:p>
    <w:p w:rsidR="00000000" w:rsidDel="00000000" w:rsidP="00000000" w:rsidRDefault="00000000" w:rsidRPr="00000000" w14:paraId="00000018">
      <w:pPr>
        <w:spacing w:after="120" w:before="0" w:line="276" w:lineRule="auto"/>
        <w:ind w:left="0" w:right="0" w:firstLine="0"/>
        <w:jc w:val="both"/>
        <w:rPr>
          <w:rFonts w:ascii="Calibri" w:cs="Calibri" w:eastAsia="Calibri" w:hAnsi="Calibri"/>
        </w:rPr>
      </w:pPr>
      <w:r w:rsidDel="00000000" w:rsidR="00000000" w:rsidRPr="00000000">
        <w:rPr>
          <w:rFonts w:ascii="Calibri" w:cs="Calibri" w:eastAsia="Calibri" w:hAnsi="Calibri"/>
          <w:rtl w:val="0"/>
        </w:rPr>
        <w:t xml:space="preserve">Activitățile 3 și 5 sunt implementate de Lider, inclusiv prin achiziție de servicii.</w:t>
      </w:r>
    </w:p>
    <w:p w:rsidR="00000000" w:rsidDel="00000000" w:rsidP="00000000" w:rsidRDefault="00000000" w:rsidRPr="00000000" w14:paraId="00000019">
      <w:pPr>
        <w:spacing w:after="120" w:before="0" w:line="276" w:lineRule="auto"/>
        <w:ind w:left="0" w:right="0" w:firstLine="0"/>
        <w:jc w:val="both"/>
        <w:rPr>
          <w:rFonts w:ascii="Calibri" w:cs="Calibri" w:eastAsia="Calibri" w:hAnsi="Calibri"/>
        </w:rPr>
      </w:pPr>
      <w:r w:rsidDel="00000000" w:rsidR="00000000" w:rsidRPr="00000000">
        <w:rPr>
          <w:rFonts w:ascii="Calibri" w:cs="Calibri" w:eastAsia="Calibri" w:hAnsi="Calibri"/>
          <w:rtl w:val="0"/>
        </w:rPr>
        <w:t xml:space="preserve">Servicii care nu pot face obiectul rolului de partener: organizarea logistică a evenimentelor, cazarea, alimentația și alte servicii de tip eveniment/hotelier. Acestea se achiziționează de către Lider, conform legislației privind achizițiile.</w:t>
      </w:r>
    </w:p>
    <w:p w:rsidR="00000000" w:rsidDel="00000000" w:rsidP="00000000" w:rsidRDefault="00000000" w:rsidRPr="00000000" w14:paraId="0000001A">
      <w:pPr>
        <w:keepNext w:val="1"/>
        <w:spacing w:after="80" w:before="240" w:line="276" w:lineRule="auto"/>
        <w:ind w:left="0" w:right="0" w:firstLine="0"/>
        <w:jc w:val="left"/>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6. Criterii de eligibilitate</w:t>
      </w:r>
    </w:p>
    <w:p w:rsidR="00000000" w:rsidDel="00000000" w:rsidP="00000000" w:rsidRDefault="00000000" w:rsidRPr="00000000" w14:paraId="0000001B">
      <w:pPr>
        <w:numPr>
          <w:ilvl w:val="0"/>
          <w:numId w:val="1"/>
        </w:numPr>
        <w:spacing w:after="0" w:afterAutospacing="0" w:before="0" w:line="276" w:lineRule="auto"/>
        <w:ind w:left="720" w:right="0" w:hanging="360"/>
        <w:jc w:val="both"/>
        <w:rPr>
          <w:rFonts w:ascii="Calibri" w:cs="Calibri" w:eastAsia="Calibri" w:hAnsi="Calibri"/>
          <w:u w:val="none"/>
        </w:rPr>
      </w:pPr>
      <w:r w:rsidDel="00000000" w:rsidR="00000000" w:rsidRPr="00000000">
        <w:rPr>
          <w:rFonts w:ascii="Calibri" w:cs="Calibri" w:eastAsia="Calibri" w:hAnsi="Calibri"/>
          <w:rtl w:val="0"/>
        </w:rPr>
        <w:t xml:space="preserve">candidatul este organizație neguvernamentală cu personalitate juridică, fără scop patrimonial (asociație sau fundație), legal constituită, încadrabilă în categoria de parteneri eligibili prevăzută la secțiunea 5.1.3 din GS-CS 7.e.3;</w:t>
      </w:r>
    </w:p>
    <w:p w:rsidR="00000000" w:rsidDel="00000000" w:rsidP="00000000" w:rsidRDefault="00000000" w:rsidRPr="00000000" w14:paraId="0000001C">
      <w:pPr>
        <w:numPr>
          <w:ilvl w:val="0"/>
          <w:numId w:val="1"/>
        </w:numPr>
        <w:spacing w:after="0" w:afterAutospacing="0" w:before="0" w:line="276" w:lineRule="auto"/>
        <w:ind w:left="720" w:right="0" w:hanging="360"/>
        <w:jc w:val="both"/>
        <w:rPr>
          <w:rFonts w:ascii="Calibri" w:cs="Calibri" w:eastAsia="Calibri" w:hAnsi="Calibri"/>
          <w:u w:val="none"/>
        </w:rPr>
      </w:pPr>
      <w:r w:rsidDel="00000000" w:rsidR="00000000" w:rsidRPr="00000000">
        <w:rPr>
          <w:rFonts w:ascii="Calibri" w:cs="Calibri" w:eastAsia="Calibri" w:hAnsi="Calibri"/>
          <w:rtl w:val="0"/>
        </w:rPr>
        <w:t xml:space="preserve">face dovada implementării, în ultimii 3 ani, a minimum un proiect în domeniul educației sau în domeniul inovare, STEAM sau tehnologii; în cazul organizațiilor neguvernamentale, este suficient un proiect în domeniul educației, al politicilor publice în învățământ sau al alfabetizării funcționale;</w:t>
      </w:r>
    </w:p>
    <w:p w:rsidR="00000000" w:rsidDel="00000000" w:rsidP="00000000" w:rsidRDefault="00000000" w:rsidRPr="00000000" w14:paraId="0000001D">
      <w:pPr>
        <w:numPr>
          <w:ilvl w:val="0"/>
          <w:numId w:val="1"/>
        </w:numPr>
        <w:spacing w:after="0" w:afterAutospacing="0" w:before="0" w:line="276" w:lineRule="auto"/>
        <w:ind w:left="720" w:right="0" w:hanging="360"/>
        <w:jc w:val="both"/>
        <w:rPr>
          <w:rFonts w:ascii="Calibri" w:cs="Calibri" w:eastAsia="Calibri" w:hAnsi="Calibri"/>
          <w:u w:val="none"/>
        </w:rPr>
      </w:pPr>
      <w:r w:rsidDel="00000000" w:rsidR="00000000" w:rsidRPr="00000000">
        <w:rPr>
          <w:rFonts w:ascii="Calibri" w:cs="Calibri" w:eastAsia="Calibri" w:hAnsi="Calibri"/>
          <w:rtl w:val="0"/>
        </w:rPr>
        <w:t xml:space="preserve">face dovada experienței în recrutarea de participanți (elevi sau tineri) la programe educaționale sau de dezvoltare a competențelor, prin minimum un proiect/program în ultimii 3 ani;</w:t>
      </w:r>
    </w:p>
    <w:p w:rsidR="00000000" w:rsidDel="00000000" w:rsidP="00000000" w:rsidRDefault="00000000" w:rsidRPr="00000000" w14:paraId="0000001E">
      <w:pPr>
        <w:numPr>
          <w:ilvl w:val="0"/>
          <w:numId w:val="1"/>
        </w:numPr>
        <w:spacing w:after="0" w:afterAutospacing="0" w:before="0" w:line="276" w:lineRule="auto"/>
        <w:ind w:left="720" w:right="0" w:hanging="360"/>
        <w:jc w:val="both"/>
        <w:rPr>
          <w:rFonts w:ascii="Calibri" w:cs="Calibri" w:eastAsia="Calibri" w:hAnsi="Calibri"/>
          <w:u w:val="none"/>
        </w:rPr>
      </w:pPr>
      <w:r w:rsidDel="00000000" w:rsidR="00000000" w:rsidRPr="00000000">
        <w:rPr>
          <w:rFonts w:ascii="Calibri" w:cs="Calibri" w:eastAsia="Calibri" w:hAnsi="Calibri"/>
          <w:rtl w:val="0"/>
        </w:rPr>
        <w:t xml:space="preserve">veniturile totale cumulate ale candidatului în ultimii 4 ani financiari încheiați (2022–2025) depășesc 2.576.616 lei (echivalent estimat pentru bugetul maxim al partenerului de 490.000 EUR, la cursul InforEuro utilizat în documentație, 1 EUR = 5,2584 lei); verificarea capacității financiare se raportează la secțiunea 2.1 din GS-CG PEO, inclusiv la metoda de calcul aplicabilă partenerului;</w:t>
      </w:r>
    </w:p>
    <w:p w:rsidR="00000000" w:rsidDel="00000000" w:rsidP="00000000" w:rsidRDefault="00000000" w:rsidRPr="00000000" w14:paraId="0000001F">
      <w:pPr>
        <w:numPr>
          <w:ilvl w:val="0"/>
          <w:numId w:val="1"/>
        </w:numPr>
        <w:spacing w:after="0" w:afterAutospacing="0" w:before="0" w:line="276" w:lineRule="auto"/>
        <w:ind w:left="720" w:right="0" w:hanging="360"/>
        <w:jc w:val="both"/>
        <w:rPr>
          <w:rFonts w:ascii="Calibri" w:cs="Calibri" w:eastAsia="Calibri" w:hAnsi="Calibri"/>
          <w:u w:val="none"/>
        </w:rPr>
      </w:pPr>
      <w:r w:rsidDel="00000000" w:rsidR="00000000" w:rsidRPr="00000000">
        <w:rPr>
          <w:rFonts w:ascii="Calibri" w:cs="Calibri" w:eastAsia="Calibri" w:hAnsi="Calibri"/>
          <w:rtl w:val="0"/>
        </w:rPr>
        <w:t xml:space="preserve">nu se află în situațiile de excludere stabilite de GS-CG PEO (inclusiv, după caz, situații fiscale incompatibile cu eligibilitatea, insolvență, conflict de interese sau nereguli relevante privind fondurile europene);</w:t>
      </w:r>
    </w:p>
    <w:p w:rsidR="00000000" w:rsidDel="00000000" w:rsidP="00000000" w:rsidRDefault="00000000" w:rsidRPr="00000000" w14:paraId="00000020">
      <w:pPr>
        <w:numPr>
          <w:ilvl w:val="0"/>
          <w:numId w:val="1"/>
        </w:numPr>
        <w:spacing w:after="0" w:afterAutospacing="0" w:before="0" w:line="276" w:lineRule="auto"/>
        <w:ind w:left="720" w:right="0" w:hanging="360"/>
        <w:jc w:val="both"/>
        <w:rPr>
          <w:rFonts w:ascii="Calibri" w:cs="Calibri" w:eastAsia="Calibri" w:hAnsi="Calibri"/>
          <w:u w:val="none"/>
        </w:rPr>
      </w:pPr>
      <w:r w:rsidDel="00000000" w:rsidR="00000000" w:rsidRPr="00000000">
        <w:rPr>
          <w:rFonts w:ascii="Calibri" w:cs="Calibri" w:eastAsia="Calibri" w:hAnsi="Calibri"/>
          <w:rtl w:val="0"/>
        </w:rPr>
        <w:t xml:space="preserve">este un partener individual (nu un consorțiu sau o asociație de parteneri) și nu se află în conflict de interese sau în relații de control ori interese patrimoniale incompatibile cu selecția, în raport cu Solicitantul sau cu ceilalți parteneri;</w:t>
      </w:r>
    </w:p>
    <w:p w:rsidR="00000000" w:rsidDel="00000000" w:rsidP="00000000" w:rsidRDefault="00000000" w:rsidRPr="00000000" w14:paraId="00000021">
      <w:pPr>
        <w:numPr>
          <w:ilvl w:val="0"/>
          <w:numId w:val="1"/>
        </w:numPr>
        <w:spacing w:after="60" w:before="0" w:line="276" w:lineRule="auto"/>
        <w:ind w:left="720" w:right="0" w:hanging="360"/>
        <w:jc w:val="both"/>
        <w:rPr>
          <w:rFonts w:ascii="Calibri" w:cs="Calibri" w:eastAsia="Calibri" w:hAnsi="Calibri"/>
          <w:u w:val="none"/>
        </w:rPr>
      </w:pPr>
      <w:r w:rsidDel="00000000" w:rsidR="00000000" w:rsidRPr="00000000">
        <w:rPr>
          <w:rFonts w:ascii="Calibri" w:cs="Calibri" w:eastAsia="Calibri" w:hAnsi="Calibri"/>
          <w:rtl w:val="0"/>
        </w:rPr>
        <w:t xml:space="preserve">își asumă să asigure activitățile partenerului cu personal propriu angajat, fără subcontractarea activităților principale.</w:t>
      </w:r>
    </w:p>
    <w:p w:rsidR="00000000" w:rsidDel="00000000" w:rsidP="00000000" w:rsidRDefault="00000000" w:rsidRPr="00000000" w14:paraId="00000022">
      <w:pPr>
        <w:keepNext w:val="1"/>
        <w:spacing w:after="80" w:before="240" w:line="276" w:lineRule="auto"/>
        <w:ind w:left="0" w:right="0" w:firstLine="0"/>
        <w:jc w:val="left"/>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7. Bugetul și contribuția proprie</w:t>
      </w:r>
    </w:p>
    <w:p w:rsidR="00000000" w:rsidDel="00000000" w:rsidP="00000000" w:rsidRDefault="00000000" w:rsidRPr="00000000" w14:paraId="00000023">
      <w:pPr>
        <w:spacing w:after="120" w:before="0" w:line="276" w:lineRule="auto"/>
        <w:ind w:left="0" w:right="0" w:firstLine="0"/>
        <w:jc w:val="both"/>
        <w:rPr>
          <w:rFonts w:ascii="Calibri" w:cs="Calibri" w:eastAsia="Calibri" w:hAnsi="Calibri"/>
        </w:rPr>
      </w:pPr>
      <w:r w:rsidDel="00000000" w:rsidR="00000000" w:rsidRPr="00000000">
        <w:rPr>
          <w:rFonts w:ascii="Calibri" w:cs="Calibri" w:eastAsia="Calibri" w:hAnsi="Calibri"/>
          <w:rtl w:val="0"/>
        </w:rPr>
        <w:t xml:space="preserve">Valoarea maximă a bugetului partenerului este de 490.000 EUR (2.576.616 lei, la cursul InforEuro aferent lunii septembrie 2026, 1 EUR = 5,2584 lei, conform GS-CS). Bugetul exact al partenerului se stabilește la elaborarea cererii de finanțare, fără a depăși acest plafon. Bugetul Liderului este mai mare decât bugetul partenerului, iar valoarea totală eligibilă a proiectului se încadrează în limitele GS-CS (700.000–1.000.000 EUR). Contribuția proprie a partenerului este de 0%; contribuția proprie a Liderului este cea prevăzută de GS-CG. Bugetul definitiv se stabilește de comun acord cu partenerul selectat, în limitele GS-CS și GS-CG.</w:t>
      </w:r>
    </w:p>
    <w:p w:rsidR="00000000" w:rsidDel="00000000" w:rsidP="00000000" w:rsidRDefault="00000000" w:rsidRPr="00000000" w14:paraId="00000024">
      <w:pPr>
        <w:keepNext w:val="1"/>
        <w:spacing w:after="80" w:before="240" w:line="276" w:lineRule="auto"/>
        <w:ind w:left="0" w:right="0" w:firstLine="0"/>
        <w:jc w:val="left"/>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8. Criterii de selecție și grila de evaluare</w:t>
      </w:r>
    </w:p>
    <w:p w:rsidR="00000000" w:rsidDel="00000000" w:rsidP="00000000" w:rsidRDefault="00000000" w:rsidRPr="00000000" w14:paraId="00000025">
      <w:pPr>
        <w:spacing w:after="120" w:before="0" w:line="276" w:lineRule="auto"/>
        <w:ind w:left="0" w:right="0" w:firstLine="0"/>
        <w:jc w:val="both"/>
        <w:rPr>
          <w:rFonts w:ascii="Calibri" w:cs="Calibri" w:eastAsia="Calibri" w:hAnsi="Calibri"/>
        </w:rPr>
      </w:pPr>
      <w:r w:rsidDel="00000000" w:rsidR="00000000" w:rsidRPr="00000000">
        <w:rPr>
          <w:rFonts w:ascii="Calibri" w:cs="Calibri" w:eastAsia="Calibri" w:hAnsi="Calibri"/>
          <w:rtl w:val="0"/>
        </w:rPr>
        <w:t xml:space="preserve">Evaluarea se realizează în două etape: (A) verificarea eligibilității și a conformității (DA/NU) și (B) evaluarea, pe baza grilei de mai jos (maximum 100 de puncte). Se selectează candidatul admis cu cel mai mare punctaj.</w:t>
      </w:r>
    </w:p>
    <w:p w:rsidR="00000000" w:rsidDel="00000000" w:rsidP="00000000" w:rsidRDefault="00000000" w:rsidRPr="00000000" w14:paraId="00000026">
      <w:pPr>
        <w:keepNext w:val="1"/>
        <w:spacing w:after="0" w:before="0" w:line="240" w:lineRule="auto"/>
        <w:ind w:left="0" w:right="0" w:firstLine="0"/>
        <w:jc w:val="both"/>
        <w:rPr>
          <w:rFonts w:ascii="Calibri" w:cs="Calibri" w:eastAsia="Calibri" w:hAnsi="Calibri"/>
          <w:sz w:val="8"/>
          <w:szCs w:val="8"/>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40"/>
        <w:gridCol w:w="5320"/>
        <w:gridCol w:w="1200"/>
        <w:gridCol w:w="2200"/>
        <w:tblGridChange w:id="0">
          <w:tblGrid>
            <w:gridCol w:w="640"/>
            <w:gridCol w:w="5320"/>
            <w:gridCol w:w="1200"/>
            <w:gridCol w:w="2200"/>
          </w:tblGrid>
        </w:tblGridChange>
      </w:tblGrid>
      <w:tr>
        <w:trPr>
          <w:cantSplit w:val="0"/>
          <w:tblHeader w:val="0"/>
        </w:trPr>
        <w:tc>
          <w:tcPr>
            <w:tcBorders>
              <w:top w:color="999999" w:space="0" w:sz="4" w:val="single"/>
              <w:left w:color="999999" w:space="0" w:sz="4" w:val="single"/>
              <w:bottom w:color="999999" w:space="0" w:sz="4" w:val="single"/>
              <w:right w:color="999999" w:space="0" w:sz="4" w:val="single"/>
            </w:tcBorders>
            <w:shd w:fill="e6ebf2" w:val="clear"/>
            <w:tcMar>
              <w:top w:w="60.0" w:type="dxa"/>
              <w:bottom w:w="60.0" w:type="dxa"/>
            </w:tcMar>
            <w:vAlign w:val="center"/>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Nr.</w:t>
            </w:r>
          </w:p>
        </w:tc>
        <w:tc>
          <w:tcPr>
            <w:tcBorders>
              <w:top w:color="999999" w:space="0" w:sz="4" w:val="single"/>
              <w:left w:color="999999" w:space="0" w:sz="4" w:val="single"/>
              <w:bottom w:color="999999" w:space="0" w:sz="4" w:val="single"/>
              <w:right w:color="999999" w:space="0" w:sz="4" w:val="single"/>
            </w:tcBorders>
            <w:shd w:fill="e6ebf2" w:val="clear"/>
            <w:tcMar>
              <w:top w:w="60.0" w:type="dxa"/>
              <w:bottom w:w="60.0" w:type="dxa"/>
            </w:tcMar>
            <w:vAlign w:val="center"/>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Criteriu</w:t>
            </w:r>
          </w:p>
        </w:tc>
        <w:tc>
          <w:tcPr>
            <w:tcBorders>
              <w:top w:color="999999" w:space="0" w:sz="4" w:val="single"/>
              <w:left w:color="999999" w:space="0" w:sz="4" w:val="single"/>
              <w:bottom w:color="999999" w:space="0" w:sz="4" w:val="single"/>
              <w:right w:color="999999" w:space="0" w:sz="4" w:val="single"/>
            </w:tcBorders>
            <w:shd w:fill="e6ebf2" w:val="clear"/>
            <w:tcMar>
              <w:top w:w="60.0" w:type="dxa"/>
              <w:bottom w:w="60.0" w:type="dxa"/>
            </w:tcMar>
            <w:vAlign w:val="center"/>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Punctaj max.</w:t>
            </w:r>
          </w:p>
        </w:tc>
        <w:tc>
          <w:tcPr>
            <w:tcBorders>
              <w:top w:color="999999" w:space="0" w:sz="4" w:val="single"/>
              <w:left w:color="999999" w:space="0" w:sz="4" w:val="single"/>
              <w:bottom w:color="999999" w:space="0" w:sz="4" w:val="single"/>
              <w:right w:color="999999" w:space="0" w:sz="4" w:val="single"/>
            </w:tcBorders>
            <w:shd w:fill="e6ebf2" w:val="clear"/>
            <w:tcMar>
              <w:top w:w="60.0" w:type="dxa"/>
              <w:bottom w:w="60.0" w:type="dxa"/>
            </w:tcMar>
            <w:vAlign w:val="center"/>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Dovezi</w:t>
            </w:r>
          </w:p>
        </w:tc>
      </w:tr>
      <w:tr>
        <w:trPr>
          <w:cantSplit w:val="0"/>
          <w:tblHeader w:val="0"/>
        </w:trPr>
        <w:tc>
          <w:tcPr>
            <w:tcBorders>
              <w:top w:color="999999" w:space="0" w:sz="4" w:val="single"/>
              <w:left w:color="999999" w:space="0" w:sz="4" w:val="single"/>
              <w:bottom w:color="999999" w:space="0" w:sz="4" w:val="single"/>
              <w:right w:color="999999" w:space="0" w:sz="4" w:val="single"/>
            </w:tcBorders>
            <w:shd w:fill="auto" w:val="clear"/>
            <w:tcMar>
              <w:top w:w="60.0" w:type="dxa"/>
              <w:bottom w:w="60.0" w:type="dxa"/>
            </w:tcMar>
            <w:vAlign w:val="center"/>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w:t>
            </w:r>
          </w:p>
        </w:tc>
        <w:tc>
          <w:tcPr>
            <w:tcBorders>
              <w:top w:color="999999" w:space="0" w:sz="4" w:val="single"/>
              <w:left w:color="999999" w:space="0" w:sz="4" w:val="single"/>
              <w:bottom w:color="999999" w:space="0" w:sz="4" w:val="single"/>
              <w:right w:color="999999" w:space="0" w:sz="4" w:val="single"/>
            </w:tcBorders>
            <w:shd w:fill="auto" w:val="clear"/>
            <w:tcMar>
              <w:top w:w="60.0" w:type="dxa"/>
              <w:bottom w:w="60.0" w:type="dxa"/>
            </w:tcMar>
            <w:vAlign w:val="center"/>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Veniturile totale ale candidatului în ultimii 4 ani financiari încheiați (2022–2025). Candidatul cu cele mai mari venituri cumulate primește 50 de puncte, ceilalți punctaj proporțional</w:t>
            </w:r>
          </w:p>
        </w:tc>
        <w:tc>
          <w:tcPr>
            <w:tcBorders>
              <w:top w:color="999999" w:space="0" w:sz="4" w:val="single"/>
              <w:left w:color="999999" w:space="0" w:sz="4" w:val="single"/>
              <w:bottom w:color="999999" w:space="0" w:sz="4" w:val="single"/>
              <w:right w:color="999999" w:space="0" w:sz="4" w:val="single"/>
            </w:tcBorders>
            <w:shd w:fill="auto" w:val="clear"/>
            <w:tcMar>
              <w:top w:w="60.0" w:type="dxa"/>
              <w:bottom w:w="60.0" w:type="dxa"/>
            </w:tcMar>
            <w:vAlign w:val="center"/>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50</w:t>
            </w:r>
          </w:p>
        </w:tc>
        <w:tc>
          <w:tcPr>
            <w:tcBorders>
              <w:top w:color="999999" w:space="0" w:sz="4" w:val="single"/>
              <w:left w:color="999999" w:space="0" w:sz="4" w:val="single"/>
              <w:bottom w:color="999999" w:space="0" w:sz="4" w:val="single"/>
              <w:right w:color="999999" w:space="0" w:sz="4" w:val="single"/>
            </w:tcBorders>
            <w:shd w:fill="auto" w:val="clear"/>
            <w:tcMar>
              <w:top w:w="60.0" w:type="dxa"/>
              <w:bottom w:w="60.0" w:type="dxa"/>
            </w:tcMar>
            <w:vAlign w:val="center"/>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situații financiare 2022–2025</w:t>
            </w:r>
          </w:p>
        </w:tc>
      </w:tr>
      <w:tr>
        <w:trPr>
          <w:cantSplit w:val="0"/>
          <w:tblHeader w:val="0"/>
        </w:trPr>
        <w:tc>
          <w:tcPr>
            <w:tcBorders>
              <w:top w:color="999999" w:space="0" w:sz="4" w:val="single"/>
              <w:left w:color="999999" w:space="0" w:sz="4" w:val="single"/>
              <w:bottom w:color="999999" w:space="0" w:sz="4" w:val="single"/>
              <w:right w:color="999999" w:space="0" w:sz="4" w:val="single"/>
            </w:tcBorders>
            <w:shd w:fill="auto" w:val="clear"/>
            <w:tcMar>
              <w:top w:w="60.0" w:type="dxa"/>
              <w:bottom w:w="60.0" w:type="dxa"/>
            </w:tcMar>
            <w:vAlign w:val="center"/>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w:t>
            </w:r>
          </w:p>
        </w:tc>
        <w:tc>
          <w:tcPr>
            <w:tcBorders>
              <w:top w:color="999999" w:space="0" w:sz="4" w:val="single"/>
              <w:left w:color="999999" w:space="0" w:sz="4" w:val="single"/>
              <w:bottom w:color="999999" w:space="0" w:sz="4" w:val="single"/>
              <w:right w:color="999999" w:space="0" w:sz="4" w:val="single"/>
            </w:tcBorders>
            <w:shd w:fill="auto" w:val="clear"/>
            <w:tcMar>
              <w:top w:w="60.0" w:type="dxa"/>
              <w:bottom w:w="60.0" w:type="dxa"/>
            </w:tcMar>
            <w:vAlign w:val="center"/>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CV-ul coordonatorului propus: peste 5 ani de experiență în proiecte (implementare sau coordonare) = 50 de puncte; 5 ani sau mai puțin = 0 puncte</w:t>
            </w:r>
          </w:p>
        </w:tc>
        <w:tc>
          <w:tcPr>
            <w:tcBorders>
              <w:top w:color="999999" w:space="0" w:sz="4" w:val="single"/>
              <w:left w:color="999999" w:space="0" w:sz="4" w:val="single"/>
              <w:bottom w:color="999999" w:space="0" w:sz="4" w:val="single"/>
              <w:right w:color="999999" w:space="0" w:sz="4" w:val="single"/>
            </w:tcBorders>
            <w:shd w:fill="auto" w:val="clear"/>
            <w:tcMar>
              <w:top w:w="60.0" w:type="dxa"/>
              <w:bottom w:w="60.0" w:type="dxa"/>
            </w:tcMar>
            <w:vAlign w:val="center"/>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50</w:t>
            </w:r>
          </w:p>
        </w:tc>
        <w:tc>
          <w:tcPr>
            <w:tcBorders>
              <w:top w:color="999999" w:space="0" w:sz="4" w:val="single"/>
              <w:left w:color="999999" w:space="0" w:sz="4" w:val="single"/>
              <w:bottom w:color="999999" w:space="0" w:sz="4" w:val="single"/>
              <w:right w:color="999999" w:space="0" w:sz="4" w:val="single"/>
            </w:tcBorders>
            <w:shd w:fill="auto" w:val="clear"/>
            <w:tcMar>
              <w:top w:w="60.0" w:type="dxa"/>
              <w:bottom w:w="60.0" w:type="dxa"/>
            </w:tcMar>
            <w:vAlign w:val="center"/>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CV semnat</w:t>
            </w:r>
          </w:p>
        </w:tc>
      </w:tr>
      <w:tr>
        <w:trPr>
          <w:cantSplit w:val="0"/>
          <w:tblHeader w:val="0"/>
        </w:trPr>
        <w:tc>
          <w:tcPr>
            <w:tcBorders>
              <w:top w:color="999999" w:space="0" w:sz="4" w:val="single"/>
              <w:left w:color="999999" w:space="0" w:sz="4" w:val="single"/>
              <w:bottom w:color="999999" w:space="0" w:sz="4" w:val="single"/>
              <w:right w:color="999999" w:space="0" w:sz="4" w:val="single"/>
            </w:tcBorders>
            <w:shd w:fill="auto" w:val="clear"/>
            <w:tcMar>
              <w:top w:w="60.0" w:type="dxa"/>
              <w:bottom w:w="60.0" w:type="dxa"/>
            </w:tcMar>
            <w:vAlign w:val="center"/>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sz w:val="20"/>
                <w:szCs w:val="20"/>
              </w:rPr>
            </w:pP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shd w:fill="auto" w:val="clear"/>
            <w:tcMar>
              <w:top w:w="60.0" w:type="dxa"/>
              <w:bottom w:w="60.0" w:type="dxa"/>
            </w:tcMar>
            <w:vAlign w:val="center"/>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TOTAL</w:t>
            </w:r>
          </w:p>
        </w:tc>
        <w:tc>
          <w:tcPr>
            <w:tcBorders>
              <w:top w:color="999999" w:space="0" w:sz="4" w:val="single"/>
              <w:left w:color="999999" w:space="0" w:sz="4" w:val="single"/>
              <w:bottom w:color="999999" w:space="0" w:sz="4" w:val="single"/>
              <w:right w:color="999999" w:space="0" w:sz="4" w:val="single"/>
            </w:tcBorders>
            <w:shd w:fill="auto" w:val="clear"/>
            <w:tcMar>
              <w:top w:w="60.0" w:type="dxa"/>
              <w:bottom w:w="60.0" w:type="dxa"/>
            </w:tcMar>
            <w:vAlign w:val="center"/>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100</w:t>
            </w:r>
          </w:p>
        </w:tc>
        <w:tc>
          <w:tcPr>
            <w:tcBorders>
              <w:top w:color="999999" w:space="0" w:sz="4" w:val="single"/>
              <w:left w:color="999999" w:space="0" w:sz="4" w:val="single"/>
              <w:bottom w:color="999999" w:space="0" w:sz="4" w:val="single"/>
              <w:right w:color="999999" w:space="0" w:sz="4" w:val="single"/>
            </w:tcBorders>
            <w:shd w:fill="auto" w:val="clear"/>
            <w:tcMar>
              <w:top w:w="60.0" w:type="dxa"/>
              <w:bottom w:w="60.0" w:type="dxa"/>
            </w:tcMar>
            <w:vAlign w:val="center"/>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sz w:val="20"/>
                <w:szCs w:val="20"/>
              </w:rPr>
            </w:pPr>
            <w:r w:rsidDel="00000000" w:rsidR="00000000" w:rsidRPr="00000000">
              <w:rPr>
                <w:rtl w:val="0"/>
              </w:rPr>
            </w:r>
          </w:p>
        </w:tc>
      </w:tr>
    </w:tbl>
    <w:p w:rsidR="00000000" w:rsidDel="00000000" w:rsidP="00000000" w:rsidRDefault="00000000" w:rsidRPr="00000000" w14:paraId="00000037">
      <w:pPr>
        <w:spacing w:after="120" w:before="160" w:line="276" w:lineRule="auto"/>
        <w:ind w:left="0" w:right="0" w:firstLine="0"/>
        <w:jc w:val="both"/>
        <w:rPr>
          <w:rFonts w:ascii="Calibri" w:cs="Calibri" w:eastAsia="Calibri" w:hAnsi="Calibri"/>
        </w:rPr>
      </w:pPr>
      <w:r w:rsidDel="00000000" w:rsidR="00000000" w:rsidRPr="00000000">
        <w:rPr>
          <w:rFonts w:ascii="Calibri" w:cs="Calibri" w:eastAsia="Calibri" w:hAnsi="Calibri"/>
          <w:rtl w:val="0"/>
        </w:rPr>
        <w:t xml:space="preserve">În caz de egalitate, departajarea se face după veniturile cumulate din ultimii 4 ani (cele mai mari). Grila detaliată de evaluare este publicată alături de prezentul anunț.</w:t>
      </w:r>
    </w:p>
    <w:p w:rsidR="00000000" w:rsidDel="00000000" w:rsidP="00000000" w:rsidRDefault="00000000" w:rsidRPr="00000000" w14:paraId="00000038">
      <w:pPr>
        <w:keepNext w:val="1"/>
        <w:spacing w:after="80" w:before="240" w:line="276" w:lineRule="auto"/>
        <w:ind w:left="0" w:right="0" w:firstLine="0"/>
        <w:jc w:val="left"/>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9. Documente necesare</w:t>
      </w:r>
    </w:p>
    <w:p w:rsidR="00000000" w:rsidDel="00000000" w:rsidP="00000000" w:rsidRDefault="00000000" w:rsidRPr="00000000" w14:paraId="00000039">
      <w:pPr>
        <w:numPr>
          <w:ilvl w:val="0"/>
          <w:numId w:val="4"/>
        </w:numPr>
        <w:spacing w:after="0" w:afterAutospacing="0" w:before="0" w:line="276" w:lineRule="auto"/>
        <w:ind w:left="720" w:right="0" w:hanging="360"/>
        <w:jc w:val="both"/>
        <w:rPr>
          <w:rFonts w:ascii="Calibri" w:cs="Calibri" w:eastAsia="Calibri" w:hAnsi="Calibri"/>
          <w:u w:val="none"/>
        </w:rPr>
      </w:pPr>
      <w:r w:rsidDel="00000000" w:rsidR="00000000" w:rsidRPr="00000000">
        <w:rPr>
          <w:rFonts w:ascii="Calibri" w:cs="Calibri" w:eastAsia="Calibri" w:hAnsi="Calibri"/>
          <w:rtl w:val="0"/>
        </w:rPr>
        <w:t xml:space="preserve">Anexa 1 – Scrisoare de intenție;</w:t>
      </w:r>
    </w:p>
    <w:p w:rsidR="00000000" w:rsidDel="00000000" w:rsidP="00000000" w:rsidRDefault="00000000" w:rsidRPr="00000000" w14:paraId="0000003A">
      <w:pPr>
        <w:numPr>
          <w:ilvl w:val="0"/>
          <w:numId w:val="4"/>
        </w:numPr>
        <w:spacing w:after="0" w:afterAutospacing="0" w:before="0" w:line="276" w:lineRule="auto"/>
        <w:ind w:left="720" w:right="0" w:hanging="360"/>
        <w:jc w:val="both"/>
        <w:rPr>
          <w:rFonts w:ascii="Calibri" w:cs="Calibri" w:eastAsia="Calibri" w:hAnsi="Calibri"/>
          <w:u w:val="none"/>
        </w:rPr>
      </w:pPr>
      <w:r w:rsidDel="00000000" w:rsidR="00000000" w:rsidRPr="00000000">
        <w:rPr>
          <w:rFonts w:ascii="Calibri" w:cs="Calibri" w:eastAsia="Calibri" w:hAnsi="Calibri"/>
          <w:rtl w:val="0"/>
        </w:rPr>
        <w:t xml:space="preserve">Anexa 2 – Declarație unică;</w:t>
      </w:r>
    </w:p>
    <w:p w:rsidR="00000000" w:rsidDel="00000000" w:rsidP="00000000" w:rsidRDefault="00000000" w:rsidRPr="00000000" w14:paraId="0000003B">
      <w:pPr>
        <w:numPr>
          <w:ilvl w:val="0"/>
          <w:numId w:val="4"/>
        </w:numPr>
        <w:spacing w:after="0" w:afterAutospacing="0" w:before="0" w:line="276" w:lineRule="auto"/>
        <w:ind w:left="720" w:right="0" w:hanging="360"/>
        <w:jc w:val="both"/>
        <w:rPr>
          <w:rFonts w:ascii="Calibri" w:cs="Calibri" w:eastAsia="Calibri" w:hAnsi="Calibri"/>
          <w:u w:val="none"/>
        </w:rPr>
      </w:pPr>
      <w:r w:rsidDel="00000000" w:rsidR="00000000" w:rsidRPr="00000000">
        <w:rPr>
          <w:rFonts w:ascii="Calibri" w:cs="Calibri" w:eastAsia="Calibri" w:hAnsi="Calibri"/>
          <w:rtl w:val="0"/>
        </w:rPr>
        <w:t xml:space="preserve">situațiile financiare (bilanț și cont de profit și pierdere) pe anii 2022–2025;</w:t>
      </w:r>
    </w:p>
    <w:p w:rsidR="00000000" w:rsidDel="00000000" w:rsidP="00000000" w:rsidRDefault="00000000" w:rsidRPr="00000000" w14:paraId="0000003C">
      <w:pPr>
        <w:numPr>
          <w:ilvl w:val="0"/>
          <w:numId w:val="4"/>
        </w:numPr>
        <w:spacing w:after="0" w:afterAutospacing="0" w:before="0" w:line="276" w:lineRule="auto"/>
        <w:ind w:left="720" w:right="0" w:hanging="360"/>
        <w:jc w:val="both"/>
        <w:rPr>
          <w:rFonts w:ascii="Calibri" w:cs="Calibri" w:eastAsia="Calibri" w:hAnsi="Calibri"/>
          <w:u w:val="none"/>
        </w:rPr>
      </w:pPr>
      <w:r w:rsidDel="00000000" w:rsidR="00000000" w:rsidRPr="00000000">
        <w:rPr>
          <w:rFonts w:ascii="Calibri" w:cs="Calibri" w:eastAsia="Calibri" w:hAnsi="Calibri"/>
          <w:rtl w:val="0"/>
        </w:rPr>
        <w:t xml:space="preserve">actul constitutiv și statutul în vigoare, dovada înscrierii în Registrul asociațiilor și fundațiilor (sau certificatul/extrasul relevant) și certificatul de înregistrare fiscală, în copii lizibile;</w:t>
      </w:r>
    </w:p>
    <w:p w:rsidR="00000000" w:rsidDel="00000000" w:rsidP="00000000" w:rsidRDefault="00000000" w:rsidRPr="00000000" w14:paraId="0000003D">
      <w:pPr>
        <w:numPr>
          <w:ilvl w:val="0"/>
          <w:numId w:val="4"/>
        </w:numPr>
        <w:spacing w:after="0" w:afterAutospacing="0" w:before="0" w:line="276" w:lineRule="auto"/>
        <w:ind w:left="720" w:right="0" w:hanging="360"/>
        <w:jc w:val="both"/>
        <w:rPr>
          <w:rFonts w:ascii="Calibri" w:cs="Calibri" w:eastAsia="Calibri" w:hAnsi="Calibri"/>
          <w:u w:val="none"/>
        </w:rPr>
      </w:pPr>
      <w:r w:rsidDel="00000000" w:rsidR="00000000" w:rsidRPr="00000000">
        <w:rPr>
          <w:rFonts w:ascii="Calibri" w:cs="Calibri" w:eastAsia="Calibri" w:hAnsi="Calibri"/>
          <w:rtl w:val="0"/>
        </w:rPr>
        <w:t xml:space="preserve">documente doveditoare pentru experiența cerută la punctele 2 și 3 din secțiunea 6 (contract, raport sau adeverință);</w:t>
      </w:r>
    </w:p>
    <w:p w:rsidR="00000000" w:rsidDel="00000000" w:rsidP="00000000" w:rsidRDefault="00000000" w:rsidRPr="00000000" w14:paraId="0000003E">
      <w:pPr>
        <w:numPr>
          <w:ilvl w:val="0"/>
          <w:numId w:val="4"/>
        </w:numPr>
        <w:spacing w:after="60" w:before="0" w:line="276" w:lineRule="auto"/>
        <w:ind w:left="720" w:right="0" w:hanging="360"/>
        <w:jc w:val="both"/>
        <w:rPr>
          <w:rFonts w:ascii="Calibri" w:cs="Calibri" w:eastAsia="Calibri" w:hAnsi="Calibri"/>
          <w:u w:val="none"/>
        </w:rPr>
      </w:pPr>
      <w:r w:rsidDel="00000000" w:rsidR="00000000" w:rsidRPr="00000000">
        <w:rPr>
          <w:rFonts w:ascii="Calibri" w:cs="Calibri" w:eastAsia="Calibri" w:hAnsi="Calibri"/>
          <w:rtl w:val="0"/>
        </w:rPr>
        <w:t xml:space="preserve">CV-ul coordonatorului propus, semnat, cu menționarea proiectelor și a perioadelor.</w:t>
      </w:r>
    </w:p>
    <w:p w:rsidR="00000000" w:rsidDel="00000000" w:rsidP="00000000" w:rsidRDefault="00000000" w:rsidRPr="00000000" w14:paraId="0000003F">
      <w:pPr>
        <w:keepNext w:val="1"/>
        <w:spacing w:after="80" w:before="240" w:line="276" w:lineRule="auto"/>
        <w:ind w:left="0" w:right="0" w:firstLine="0"/>
        <w:jc w:val="left"/>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10. Depunerea ofertelor</w:t>
      </w:r>
    </w:p>
    <w:p w:rsidR="00000000" w:rsidDel="00000000" w:rsidP="00000000" w:rsidRDefault="00000000" w:rsidRPr="00000000" w14:paraId="00000040">
      <w:pPr>
        <w:spacing w:after="120" w:before="0" w:line="276" w:lineRule="auto"/>
        <w:ind w:left="0" w:right="0" w:firstLine="0"/>
        <w:jc w:val="both"/>
        <w:rPr>
          <w:rFonts w:ascii="Calibri" w:cs="Calibri" w:eastAsia="Calibri" w:hAnsi="Calibri"/>
        </w:rPr>
      </w:pPr>
      <w:r w:rsidDel="00000000" w:rsidR="00000000" w:rsidRPr="00000000">
        <w:rPr>
          <w:rFonts w:ascii="Calibri" w:cs="Calibri" w:eastAsia="Calibri" w:hAnsi="Calibri"/>
          <w:rtl w:val="0"/>
        </w:rPr>
        <w:t xml:space="preserve">Dosarele de candidatură pot fi depuse în data de 16.11.2026, ultima zi a termenului de 10 zile lucrătoare calculat începând cu prima zi lucrătoare de după publicarea anunțului, prin următoarele modalități: (a) personal, la secretariatul Liceului Reformat „Lorántffy Zsuzsanna” Oradea, str. Andrei Șaguna nr. 1, Oradea, jud. Bihor, până la ora 14:00, în cadrul programului de primire 9:00–14:00; (b) prin poștă sau curier, la aceeași adresă, până la ora 24:00; (c) prin e-mail la licreformat@gmail.com, până la ora 24:00; (d) prin fax la numărul [DE COMPLETAT], până la ora 24:00. Pentru depunerile prin poștă/curier se aplică regula privind dovada expedierii și respectarea termenului din Anexa 2 la GS-CG PEO, cu păstrarea documentelor justificative. Candidaturile transmise după expirarea termenului aplicabil nu se evaluează. Pe plic sau în subiectul mesajului se menționează: „Selecție partener – Școli pentru viitor”.</w:t>
      </w:r>
    </w:p>
    <w:p w:rsidR="00000000" w:rsidDel="00000000" w:rsidP="00000000" w:rsidRDefault="00000000" w:rsidRPr="00000000" w14:paraId="00000041">
      <w:pPr>
        <w:keepNext w:val="1"/>
        <w:spacing w:after="80" w:before="240" w:line="276" w:lineRule="auto"/>
        <w:ind w:left="0" w:right="0" w:firstLine="0"/>
        <w:jc w:val="left"/>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11. Desfășurarea procedurii și calendar</w:t>
      </w:r>
    </w:p>
    <w:p w:rsidR="00000000" w:rsidDel="00000000" w:rsidP="00000000" w:rsidRDefault="00000000" w:rsidRPr="00000000" w14:paraId="00000042">
      <w:pPr>
        <w:keepNext w:val="1"/>
        <w:spacing w:after="0" w:before="0" w:line="240" w:lineRule="auto"/>
        <w:ind w:left="0" w:right="0" w:firstLine="0"/>
        <w:jc w:val="both"/>
        <w:rPr>
          <w:rFonts w:ascii="Calibri" w:cs="Calibri" w:eastAsia="Calibri" w:hAnsi="Calibri"/>
          <w:sz w:val="8"/>
          <w:szCs w:val="8"/>
        </w:rPr>
      </w:pP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40"/>
        <w:gridCol w:w="5520"/>
        <w:gridCol w:w="3200"/>
        <w:tblGridChange w:id="0">
          <w:tblGrid>
            <w:gridCol w:w="640"/>
            <w:gridCol w:w="5520"/>
            <w:gridCol w:w="3200"/>
          </w:tblGrid>
        </w:tblGridChange>
      </w:tblGrid>
      <w:tr>
        <w:trPr>
          <w:cantSplit w:val="0"/>
          <w:tblHeader w:val="0"/>
        </w:trPr>
        <w:tc>
          <w:tcPr>
            <w:tcBorders>
              <w:top w:color="999999" w:space="0" w:sz="4" w:val="single"/>
              <w:left w:color="999999" w:space="0" w:sz="4" w:val="single"/>
              <w:bottom w:color="999999" w:space="0" w:sz="4" w:val="single"/>
              <w:right w:color="999999" w:space="0" w:sz="4" w:val="single"/>
            </w:tcBorders>
            <w:shd w:fill="e6ebf2" w:val="clear"/>
            <w:tcMar>
              <w:top w:w="60.0" w:type="dxa"/>
              <w:bottom w:w="60.0" w:type="dxa"/>
            </w:tcMar>
            <w:vAlign w:val="center"/>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Nr.</w:t>
            </w:r>
          </w:p>
        </w:tc>
        <w:tc>
          <w:tcPr>
            <w:tcBorders>
              <w:top w:color="999999" w:space="0" w:sz="4" w:val="single"/>
              <w:left w:color="999999" w:space="0" w:sz="4" w:val="single"/>
              <w:bottom w:color="999999" w:space="0" w:sz="4" w:val="single"/>
              <w:right w:color="999999" w:space="0" w:sz="4" w:val="single"/>
            </w:tcBorders>
            <w:shd w:fill="e6ebf2" w:val="clear"/>
            <w:tcMar>
              <w:top w:w="60.0" w:type="dxa"/>
              <w:bottom w:w="60.0" w:type="dxa"/>
            </w:tcMar>
            <w:vAlign w:val="center"/>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Etapă</w:t>
            </w:r>
          </w:p>
        </w:tc>
        <w:tc>
          <w:tcPr>
            <w:tcBorders>
              <w:top w:color="999999" w:space="0" w:sz="4" w:val="single"/>
              <w:left w:color="999999" w:space="0" w:sz="4" w:val="single"/>
              <w:bottom w:color="999999" w:space="0" w:sz="4" w:val="single"/>
              <w:right w:color="999999" w:space="0" w:sz="4" w:val="single"/>
            </w:tcBorders>
            <w:shd w:fill="e6ebf2" w:val="clear"/>
            <w:tcMar>
              <w:top w:w="60.0" w:type="dxa"/>
              <w:bottom w:w="60.0" w:type="dxa"/>
            </w:tcMar>
            <w:vAlign w:val="center"/>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Data</w:t>
            </w:r>
          </w:p>
        </w:tc>
      </w:tr>
      <w:tr>
        <w:trPr>
          <w:cantSplit w:val="0"/>
          <w:tblHeader w:val="0"/>
        </w:trPr>
        <w:tc>
          <w:tcPr>
            <w:tcBorders>
              <w:top w:color="999999" w:space="0" w:sz="4" w:val="single"/>
              <w:left w:color="999999" w:space="0" w:sz="4" w:val="single"/>
              <w:bottom w:color="999999" w:space="0" w:sz="4" w:val="single"/>
              <w:right w:color="999999" w:space="0" w:sz="4" w:val="single"/>
            </w:tcBorders>
            <w:shd w:fill="auto" w:val="clear"/>
            <w:tcMar>
              <w:top w:w="60.0" w:type="dxa"/>
              <w:bottom w:w="60.0" w:type="dxa"/>
            </w:tcMar>
            <w:vAlign w:val="center"/>
          </w:tcPr>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w:t>
            </w:r>
          </w:p>
        </w:tc>
        <w:tc>
          <w:tcPr>
            <w:tcBorders>
              <w:top w:color="999999" w:space="0" w:sz="4" w:val="single"/>
              <w:left w:color="999999" w:space="0" w:sz="4" w:val="single"/>
              <w:bottom w:color="999999" w:space="0" w:sz="4" w:val="single"/>
              <w:right w:color="999999" w:space="0" w:sz="4" w:val="single"/>
            </w:tcBorders>
            <w:shd w:fill="auto" w:val="clear"/>
            <w:tcMar>
              <w:top w:w="60.0" w:type="dxa"/>
              <w:bottom w:w="60.0" w:type="dxa"/>
            </w:tcMar>
            <w:vAlign w:val="center"/>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Publicarea anunțului pe https://lorantffynagyvarad.ro, secțiunea „Pályázatok”</w:t>
            </w:r>
          </w:p>
        </w:tc>
        <w:tc>
          <w:tcPr>
            <w:tcBorders>
              <w:top w:color="999999" w:space="0" w:sz="4" w:val="single"/>
              <w:left w:color="999999" w:space="0" w:sz="4" w:val="single"/>
              <w:bottom w:color="999999" w:space="0" w:sz="4" w:val="single"/>
              <w:right w:color="999999" w:space="0" w:sz="4" w:val="single"/>
            </w:tcBorders>
            <w:shd w:fill="auto" w:val="clear"/>
            <w:tcMar>
              <w:top w:w="60.0" w:type="dxa"/>
              <w:bottom w:w="60.0" w:type="dxa"/>
            </w:tcMar>
            <w:vAlign w:val="center"/>
          </w:tcPr>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02.11.2026</w:t>
            </w:r>
          </w:p>
        </w:tc>
      </w:tr>
      <w:tr>
        <w:trPr>
          <w:cantSplit w:val="0"/>
          <w:tblHeader w:val="0"/>
        </w:trPr>
        <w:tc>
          <w:tcPr>
            <w:tcBorders>
              <w:top w:color="999999" w:space="0" w:sz="4" w:val="single"/>
              <w:left w:color="999999" w:space="0" w:sz="4" w:val="single"/>
              <w:bottom w:color="999999" w:space="0" w:sz="4" w:val="single"/>
              <w:right w:color="999999" w:space="0" w:sz="4" w:val="single"/>
            </w:tcBorders>
            <w:shd w:fill="auto" w:val="clear"/>
            <w:tcMar>
              <w:top w:w="60.0" w:type="dxa"/>
              <w:bottom w:w="60.0" w:type="dxa"/>
            </w:tcMar>
            <w:vAlign w:val="center"/>
          </w:tcPr>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w:t>
            </w:r>
          </w:p>
        </w:tc>
        <w:tc>
          <w:tcPr>
            <w:tcBorders>
              <w:top w:color="999999" w:space="0" w:sz="4" w:val="single"/>
              <w:left w:color="999999" w:space="0" w:sz="4" w:val="single"/>
              <w:bottom w:color="999999" w:space="0" w:sz="4" w:val="single"/>
              <w:right w:color="999999" w:space="0" w:sz="4" w:val="single"/>
            </w:tcBorders>
            <w:shd w:fill="auto" w:val="clear"/>
            <w:tcMar>
              <w:top w:w="60.0" w:type="dxa"/>
              <w:bottom w:w="60.0" w:type="dxa"/>
            </w:tcMar>
            <w:vAlign w:val="center"/>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Termen limită pentru solicitări de clarificări</w:t>
            </w:r>
          </w:p>
        </w:tc>
        <w:tc>
          <w:tcPr>
            <w:tcBorders>
              <w:top w:color="999999" w:space="0" w:sz="4" w:val="single"/>
              <w:left w:color="999999" w:space="0" w:sz="4" w:val="single"/>
              <w:bottom w:color="999999" w:space="0" w:sz="4" w:val="single"/>
              <w:right w:color="999999" w:space="0" w:sz="4" w:val="single"/>
            </w:tcBorders>
            <w:shd w:fill="auto" w:val="clear"/>
            <w:tcMar>
              <w:top w:w="60.0" w:type="dxa"/>
              <w:bottom w:w="60.0" w:type="dxa"/>
            </w:tcMar>
            <w:vAlign w:val="center"/>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09.11.2026</w:t>
            </w:r>
          </w:p>
        </w:tc>
      </w:tr>
      <w:tr>
        <w:trPr>
          <w:cantSplit w:val="0"/>
          <w:tblHeader w:val="0"/>
        </w:trPr>
        <w:tc>
          <w:tcPr>
            <w:tcBorders>
              <w:top w:color="999999" w:space="0" w:sz="4" w:val="single"/>
              <w:left w:color="999999" w:space="0" w:sz="4" w:val="single"/>
              <w:bottom w:color="999999" w:space="0" w:sz="4" w:val="single"/>
              <w:right w:color="999999" w:space="0" w:sz="4" w:val="single"/>
            </w:tcBorders>
            <w:shd w:fill="auto" w:val="clear"/>
            <w:tcMar>
              <w:top w:w="60.0" w:type="dxa"/>
              <w:bottom w:w="60.0" w:type="dxa"/>
            </w:tcMar>
            <w:vAlign w:val="center"/>
          </w:tcPr>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3</w:t>
            </w:r>
          </w:p>
        </w:tc>
        <w:tc>
          <w:tcPr>
            <w:tcBorders>
              <w:top w:color="999999" w:space="0" w:sz="4" w:val="single"/>
              <w:left w:color="999999" w:space="0" w:sz="4" w:val="single"/>
              <w:bottom w:color="999999" w:space="0" w:sz="4" w:val="single"/>
              <w:right w:color="999999" w:space="0" w:sz="4" w:val="single"/>
            </w:tcBorders>
            <w:shd w:fill="auto" w:val="clear"/>
            <w:tcMar>
              <w:top w:w="60.0" w:type="dxa"/>
              <w:bottom w:w="60.0" w:type="dxa"/>
            </w:tcMar>
            <w:vAlign w:val="center"/>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Termen limită depunere oferte (10 zile lucrătoare de la prima zi lucrătoare după publicare)</w:t>
            </w:r>
          </w:p>
        </w:tc>
        <w:tc>
          <w:tcPr>
            <w:tcBorders>
              <w:top w:color="999999" w:space="0" w:sz="4" w:val="single"/>
              <w:left w:color="999999" w:space="0" w:sz="4" w:val="single"/>
              <w:bottom w:color="999999" w:space="0" w:sz="4" w:val="single"/>
              <w:right w:color="999999" w:space="0" w:sz="4" w:val="single"/>
            </w:tcBorders>
            <w:shd w:fill="auto" w:val="clear"/>
            <w:tcMar>
              <w:top w:w="60.0" w:type="dxa"/>
              <w:bottom w:w="60.0" w:type="dxa"/>
            </w:tcMar>
            <w:vAlign w:val="center"/>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16.11.2026 – personal până la 14:00; e-mail/fax/poștă/curier până la 24:00, în condițiile Anexei 2 GS-CG</w:t>
            </w:r>
          </w:p>
        </w:tc>
      </w:tr>
      <w:tr>
        <w:trPr>
          <w:cantSplit w:val="0"/>
          <w:tblHeader w:val="0"/>
        </w:trPr>
        <w:tc>
          <w:tcPr>
            <w:tcBorders>
              <w:top w:color="999999" w:space="0" w:sz="4" w:val="single"/>
              <w:left w:color="999999" w:space="0" w:sz="4" w:val="single"/>
              <w:bottom w:color="999999" w:space="0" w:sz="4" w:val="single"/>
              <w:right w:color="999999" w:space="0" w:sz="4" w:val="single"/>
            </w:tcBorders>
            <w:shd w:fill="auto" w:val="clear"/>
            <w:tcMar>
              <w:top w:w="60.0" w:type="dxa"/>
              <w:bottom w:w="60.0" w:type="dxa"/>
            </w:tcMar>
            <w:vAlign w:val="center"/>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4</w:t>
            </w:r>
          </w:p>
        </w:tc>
        <w:tc>
          <w:tcPr>
            <w:tcBorders>
              <w:top w:color="999999" w:space="0" w:sz="4" w:val="single"/>
              <w:left w:color="999999" w:space="0" w:sz="4" w:val="single"/>
              <w:bottom w:color="999999" w:space="0" w:sz="4" w:val="single"/>
              <w:right w:color="999999" w:space="0" w:sz="4" w:val="single"/>
            </w:tcBorders>
            <w:shd w:fill="auto" w:val="clear"/>
            <w:tcMar>
              <w:top w:w="60.0" w:type="dxa"/>
              <w:bottom w:w="60.0" w:type="dxa"/>
            </w:tcMar>
            <w:vAlign w:val="center"/>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Verificarea conformității și evaluarea ofertelor</w:t>
            </w:r>
          </w:p>
        </w:tc>
        <w:tc>
          <w:tcPr>
            <w:tcBorders>
              <w:top w:color="999999" w:space="0" w:sz="4" w:val="single"/>
              <w:left w:color="999999" w:space="0" w:sz="4" w:val="single"/>
              <w:bottom w:color="999999" w:space="0" w:sz="4" w:val="single"/>
              <w:right w:color="999999" w:space="0" w:sz="4" w:val="single"/>
            </w:tcBorders>
            <w:shd w:fill="auto" w:val="clear"/>
            <w:tcMar>
              <w:top w:w="60.0" w:type="dxa"/>
              <w:bottom w:w="60.0" w:type="dxa"/>
            </w:tcMar>
            <w:vAlign w:val="center"/>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16–17.11.2026</w:t>
            </w:r>
          </w:p>
        </w:tc>
      </w:tr>
      <w:tr>
        <w:trPr>
          <w:cantSplit w:val="0"/>
          <w:tblHeader w:val="0"/>
        </w:trPr>
        <w:tc>
          <w:tcPr>
            <w:tcBorders>
              <w:top w:color="999999" w:space="0" w:sz="4" w:val="single"/>
              <w:left w:color="999999" w:space="0" w:sz="4" w:val="single"/>
              <w:bottom w:color="999999" w:space="0" w:sz="4" w:val="single"/>
              <w:right w:color="999999" w:space="0" w:sz="4" w:val="single"/>
            </w:tcBorders>
            <w:shd w:fill="auto" w:val="clear"/>
            <w:tcMar>
              <w:top w:w="60.0" w:type="dxa"/>
              <w:bottom w:w="60.0" w:type="dxa"/>
            </w:tcMar>
            <w:vAlign w:val="center"/>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5</w:t>
            </w:r>
          </w:p>
        </w:tc>
        <w:tc>
          <w:tcPr>
            <w:tcBorders>
              <w:top w:color="999999" w:space="0" w:sz="4" w:val="single"/>
              <w:left w:color="999999" w:space="0" w:sz="4" w:val="single"/>
              <w:bottom w:color="999999" w:space="0" w:sz="4" w:val="single"/>
              <w:right w:color="999999" w:space="0" w:sz="4" w:val="single"/>
            </w:tcBorders>
            <w:shd w:fill="auto" w:val="clear"/>
            <w:tcMar>
              <w:top w:w="60.0" w:type="dxa"/>
              <w:bottom w:w="60.0" w:type="dxa"/>
            </w:tcMar>
            <w:vAlign w:val="center"/>
          </w:tcPr>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Publicarea rezultatelor preliminare</w:t>
            </w:r>
          </w:p>
        </w:tc>
        <w:tc>
          <w:tcPr>
            <w:tcBorders>
              <w:top w:color="999999" w:space="0" w:sz="4" w:val="single"/>
              <w:left w:color="999999" w:space="0" w:sz="4" w:val="single"/>
              <w:bottom w:color="999999" w:space="0" w:sz="4" w:val="single"/>
              <w:right w:color="999999" w:space="0" w:sz="4" w:val="single"/>
            </w:tcBorders>
            <w:shd w:fill="auto" w:val="clear"/>
            <w:tcMar>
              <w:top w:w="60.0" w:type="dxa"/>
              <w:bottom w:w="60.0" w:type="dxa"/>
            </w:tcMar>
            <w:vAlign w:val="center"/>
          </w:tcPr>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17.11.2026</w:t>
            </w:r>
          </w:p>
        </w:tc>
      </w:tr>
      <w:tr>
        <w:trPr>
          <w:cantSplit w:val="0"/>
          <w:tblHeader w:val="0"/>
        </w:trPr>
        <w:tc>
          <w:tcPr>
            <w:tcBorders>
              <w:top w:color="999999" w:space="0" w:sz="4" w:val="single"/>
              <w:left w:color="999999" w:space="0" w:sz="4" w:val="single"/>
              <w:bottom w:color="999999" w:space="0" w:sz="4" w:val="single"/>
              <w:right w:color="999999" w:space="0" w:sz="4" w:val="single"/>
            </w:tcBorders>
            <w:shd w:fill="auto" w:val="clear"/>
            <w:tcMar>
              <w:top w:w="60.0" w:type="dxa"/>
              <w:bottom w:w="60.0" w:type="dxa"/>
            </w:tcMar>
            <w:vAlign w:val="center"/>
          </w:tcPr>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6</w:t>
            </w:r>
          </w:p>
        </w:tc>
        <w:tc>
          <w:tcPr>
            <w:tcBorders>
              <w:top w:color="999999" w:space="0" w:sz="4" w:val="single"/>
              <w:left w:color="999999" w:space="0" w:sz="4" w:val="single"/>
              <w:bottom w:color="999999" w:space="0" w:sz="4" w:val="single"/>
              <w:right w:color="999999" w:space="0" w:sz="4" w:val="single"/>
            </w:tcBorders>
            <w:shd w:fill="auto" w:val="clear"/>
            <w:tcMar>
              <w:top w:w="60.0" w:type="dxa"/>
              <w:bottom w:w="60.0" w:type="dxa"/>
            </w:tcMar>
            <w:vAlign w:val="center"/>
          </w:tcPr>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Depunerea contestațiilor (5 zile lucrătoare)</w:t>
            </w:r>
          </w:p>
        </w:tc>
        <w:tc>
          <w:tcPr>
            <w:tcBorders>
              <w:top w:color="999999" w:space="0" w:sz="4" w:val="single"/>
              <w:left w:color="999999" w:space="0" w:sz="4" w:val="single"/>
              <w:bottom w:color="999999" w:space="0" w:sz="4" w:val="single"/>
              <w:right w:color="999999" w:space="0" w:sz="4" w:val="single"/>
            </w:tcBorders>
            <w:shd w:fill="auto" w:val="clear"/>
            <w:tcMar>
              <w:top w:w="60.0" w:type="dxa"/>
              <w:bottom w:w="60.0" w:type="dxa"/>
            </w:tcMar>
            <w:vAlign w:val="center"/>
          </w:tcPr>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18–24.11.2026 (5 zile lucrătoare de la publicarea rezultatelor preliminare din 17.11.2026)</w:t>
            </w:r>
          </w:p>
        </w:tc>
      </w:tr>
      <w:tr>
        <w:trPr>
          <w:cantSplit w:val="0"/>
          <w:tblHeader w:val="0"/>
        </w:trPr>
        <w:tc>
          <w:tcPr>
            <w:tcBorders>
              <w:top w:color="999999" w:space="0" w:sz="4" w:val="single"/>
              <w:left w:color="999999" w:space="0" w:sz="4" w:val="single"/>
              <w:bottom w:color="999999" w:space="0" w:sz="4" w:val="single"/>
              <w:right w:color="999999" w:space="0" w:sz="4" w:val="single"/>
            </w:tcBorders>
            <w:shd w:fill="auto" w:val="clear"/>
            <w:tcMar>
              <w:top w:w="60.0" w:type="dxa"/>
              <w:bottom w:w="60.0" w:type="dxa"/>
            </w:tcMar>
            <w:vAlign w:val="center"/>
          </w:tcPr>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7</w:t>
            </w:r>
          </w:p>
        </w:tc>
        <w:tc>
          <w:tcPr>
            <w:tcBorders>
              <w:top w:color="999999" w:space="0" w:sz="4" w:val="single"/>
              <w:left w:color="999999" w:space="0" w:sz="4" w:val="single"/>
              <w:bottom w:color="999999" w:space="0" w:sz="4" w:val="single"/>
              <w:right w:color="999999" w:space="0" w:sz="4" w:val="single"/>
            </w:tcBorders>
            <w:shd w:fill="auto" w:val="clear"/>
            <w:tcMar>
              <w:top w:w="60.0" w:type="dxa"/>
              <w:bottom w:w="60.0" w:type="dxa"/>
            </w:tcMar>
            <w:vAlign w:val="center"/>
          </w:tcPr>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Soluționarea contestațiilor, de către o comisie distinctă</w:t>
            </w:r>
          </w:p>
        </w:tc>
        <w:tc>
          <w:tcPr>
            <w:tcBorders>
              <w:top w:color="999999" w:space="0" w:sz="4" w:val="single"/>
              <w:left w:color="999999" w:space="0" w:sz="4" w:val="single"/>
              <w:bottom w:color="999999" w:space="0" w:sz="4" w:val="single"/>
              <w:right w:color="999999" w:space="0" w:sz="4" w:val="single"/>
            </w:tcBorders>
            <w:shd w:fill="auto" w:val="clear"/>
            <w:tcMar>
              <w:top w:w="60.0" w:type="dxa"/>
              <w:bottom w:w="60.0" w:type="dxa"/>
            </w:tcMar>
            <w:vAlign w:val="center"/>
          </w:tcPr>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25.11.2026</w:t>
            </w:r>
          </w:p>
        </w:tc>
      </w:tr>
      <w:tr>
        <w:trPr>
          <w:cantSplit w:val="0"/>
          <w:tblHeader w:val="0"/>
        </w:trPr>
        <w:tc>
          <w:tcPr>
            <w:tcBorders>
              <w:top w:color="999999" w:space="0" w:sz="4" w:val="single"/>
              <w:left w:color="999999" w:space="0" w:sz="4" w:val="single"/>
              <w:bottom w:color="999999" w:space="0" w:sz="4" w:val="single"/>
              <w:right w:color="999999" w:space="0" w:sz="4" w:val="single"/>
            </w:tcBorders>
            <w:shd w:fill="auto" w:val="clear"/>
            <w:tcMar>
              <w:top w:w="60.0" w:type="dxa"/>
              <w:bottom w:w="60.0" w:type="dxa"/>
            </w:tcMar>
            <w:vAlign w:val="center"/>
          </w:tcPr>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8</w:t>
            </w:r>
          </w:p>
        </w:tc>
        <w:tc>
          <w:tcPr>
            <w:tcBorders>
              <w:top w:color="999999" w:space="0" w:sz="4" w:val="single"/>
              <w:left w:color="999999" w:space="0" w:sz="4" w:val="single"/>
              <w:bottom w:color="999999" w:space="0" w:sz="4" w:val="single"/>
              <w:right w:color="999999" w:space="0" w:sz="4" w:val="single"/>
            </w:tcBorders>
            <w:shd w:fill="auto" w:val="clear"/>
            <w:tcMar>
              <w:top w:w="60.0" w:type="dxa"/>
              <w:bottom w:w="60.0" w:type="dxa"/>
            </w:tcMar>
            <w:vAlign w:val="center"/>
          </w:tcPr>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Publicarea rezultatelor finale; transmiterea scrisorilor către candidați</w:t>
            </w:r>
          </w:p>
        </w:tc>
        <w:tc>
          <w:tcPr>
            <w:tcBorders>
              <w:top w:color="999999" w:space="0" w:sz="4" w:val="single"/>
              <w:left w:color="999999" w:space="0" w:sz="4" w:val="single"/>
              <w:bottom w:color="999999" w:space="0" w:sz="4" w:val="single"/>
              <w:right w:color="999999" w:space="0" w:sz="4" w:val="single"/>
            </w:tcBorders>
            <w:shd w:fill="auto" w:val="clear"/>
            <w:tcMar>
              <w:top w:w="60.0" w:type="dxa"/>
              <w:bottom w:w="60.0" w:type="dxa"/>
            </w:tcMar>
            <w:vAlign w:val="center"/>
          </w:tcPr>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25.11.2026, după soluționarea eventualelor contestații</w:t>
            </w:r>
          </w:p>
        </w:tc>
      </w:tr>
      <w:tr>
        <w:trPr>
          <w:cantSplit w:val="0"/>
          <w:tblHeader w:val="0"/>
        </w:trPr>
        <w:tc>
          <w:tcPr>
            <w:tcBorders>
              <w:top w:color="999999" w:space="0" w:sz="4" w:val="single"/>
              <w:left w:color="999999" w:space="0" w:sz="4" w:val="single"/>
              <w:bottom w:color="999999" w:space="0" w:sz="4" w:val="single"/>
              <w:right w:color="999999" w:space="0" w:sz="4" w:val="single"/>
            </w:tcBorders>
            <w:shd w:fill="auto" w:val="clear"/>
            <w:tcMar>
              <w:top w:w="60.0" w:type="dxa"/>
              <w:bottom w:w="60.0" w:type="dxa"/>
            </w:tcMar>
            <w:vAlign w:val="center"/>
          </w:tcPr>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9</w:t>
            </w:r>
          </w:p>
        </w:tc>
        <w:tc>
          <w:tcPr>
            <w:tcBorders>
              <w:top w:color="999999" w:space="0" w:sz="4" w:val="single"/>
              <w:left w:color="999999" w:space="0" w:sz="4" w:val="single"/>
              <w:bottom w:color="999999" w:space="0" w:sz="4" w:val="single"/>
              <w:right w:color="999999" w:space="0" w:sz="4" w:val="single"/>
            </w:tcBorders>
            <w:shd w:fill="auto" w:val="clear"/>
            <w:tcMar>
              <w:top w:w="60.0" w:type="dxa"/>
              <w:bottom w:w="60.0" w:type="dxa"/>
            </w:tcMar>
            <w:vAlign w:val="center"/>
          </w:tcPr>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Confirmarea acceptării parteneriatului de către candidatul selectat, numai după publicarea rezultatelor finale</w:t>
            </w:r>
          </w:p>
        </w:tc>
        <w:tc>
          <w:tcPr>
            <w:tcBorders>
              <w:top w:color="999999" w:space="0" w:sz="4" w:val="single"/>
              <w:left w:color="999999" w:space="0" w:sz="4" w:val="single"/>
              <w:bottom w:color="999999" w:space="0" w:sz="4" w:val="single"/>
              <w:right w:color="999999" w:space="0" w:sz="4" w:val="single"/>
            </w:tcBorders>
            <w:shd w:fill="auto" w:val="clear"/>
            <w:tcMar>
              <w:top w:w="60.0" w:type="dxa"/>
              <w:bottom w:w="60.0" w:type="dxa"/>
            </w:tcMar>
            <w:vAlign w:val="center"/>
          </w:tcPr>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25–26.11.2026</w:t>
            </w:r>
          </w:p>
        </w:tc>
      </w:tr>
      <w:tr>
        <w:trPr>
          <w:cantSplit w:val="0"/>
          <w:tblHeader w:val="0"/>
        </w:trPr>
        <w:tc>
          <w:tcPr>
            <w:tcBorders>
              <w:top w:color="999999" w:space="0" w:sz="4" w:val="single"/>
              <w:left w:color="999999" w:space="0" w:sz="4" w:val="single"/>
              <w:bottom w:color="999999" w:space="0" w:sz="4" w:val="single"/>
              <w:right w:color="999999" w:space="0" w:sz="4" w:val="single"/>
            </w:tcBorders>
            <w:shd w:fill="auto" w:val="clear"/>
            <w:tcMar>
              <w:top w:w="60.0" w:type="dxa"/>
              <w:bottom w:w="60.0" w:type="dxa"/>
            </w:tcMar>
            <w:vAlign w:val="center"/>
          </w:tcPr>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w:t>
            </w:r>
          </w:p>
        </w:tc>
        <w:tc>
          <w:tcPr>
            <w:tcBorders>
              <w:top w:color="999999" w:space="0" w:sz="4" w:val="single"/>
              <w:left w:color="999999" w:space="0" w:sz="4" w:val="single"/>
              <w:bottom w:color="999999" w:space="0" w:sz="4" w:val="single"/>
              <w:right w:color="999999" w:space="0" w:sz="4" w:val="single"/>
            </w:tcBorders>
            <w:shd w:fill="auto" w:val="clear"/>
            <w:tcMar>
              <w:top w:w="60.0" w:type="dxa"/>
              <w:bottom w:w="60.0" w:type="dxa"/>
            </w:tcMar>
            <w:vAlign w:val="center"/>
          </w:tcPr>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Semnarea Acordului de parteneriat</w:t>
            </w:r>
          </w:p>
        </w:tc>
        <w:tc>
          <w:tcPr>
            <w:tcBorders>
              <w:top w:color="999999" w:space="0" w:sz="4" w:val="single"/>
              <w:left w:color="999999" w:space="0" w:sz="4" w:val="single"/>
              <w:bottom w:color="999999" w:space="0" w:sz="4" w:val="single"/>
              <w:right w:color="999999" w:space="0" w:sz="4" w:val="single"/>
            </w:tcBorders>
            <w:shd w:fill="auto" w:val="clear"/>
            <w:tcMar>
              <w:top w:w="60.0" w:type="dxa"/>
              <w:bottom w:w="60.0" w:type="dxa"/>
            </w:tcMar>
            <w:vAlign w:val="center"/>
          </w:tcPr>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cel târziu 26.11.2026</w:t>
            </w:r>
          </w:p>
        </w:tc>
      </w:tr>
      <w:tr>
        <w:trPr>
          <w:cantSplit w:val="0"/>
          <w:tblHeader w:val="0"/>
        </w:trPr>
        <w:tc>
          <w:tcPr>
            <w:tcBorders>
              <w:top w:color="999999" w:space="0" w:sz="4" w:val="single"/>
              <w:left w:color="999999" w:space="0" w:sz="4" w:val="single"/>
              <w:bottom w:color="999999" w:space="0" w:sz="4" w:val="single"/>
              <w:right w:color="999999" w:space="0" w:sz="4" w:val="single"/>
            </w:tcBorders>
            <w:shd w:fill="auto" w:val="clear"/>
            <w:tcMar>
              <w:top w:w="60.0" w:type="dxa"/>
              <w:bottom w:w="60.0" w:type="dxa"/>
            </w:tcMar>
            <w:vAlign w:val="center"/>
          </w:tcPr>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sz w:val="20"/>
                <w:szCs w:val="20"/>
              </w:rPr>
            </w:pP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shd w:fill="auto" w:val="clear"/>
            <w:tcMar>
              <w:top w:w="60.0" w:type="dxa"/>
              <w:bottom w:w="60.0" w:type="dxa"/>
            </w:tcMar>
            <w:vAlign w:val="center"/>
          </w:tcPr>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Depunerea cererii de finanțare în MySMIS</w:t>
            </w:r>
          </w:p>
        </w:tc>
        <w:tc>
          <w:tcPr>
            <w:tcBorders>
              <w:top w:color="999999" w:space="0" w:sz="4" w:val="single"/>
              <w:left w:color="999999" w:space="0" w:sz="4" w:val="single"/>
              <w:bottom w:color="999999" w:space="0" w:sz="4" w:val="single"/>
              <w:right w:color="999999" w:space="0" w:sz="4" w:val="single"/>
            </w:tcBorders>
            <w:shd w:fill="auto" w:val="clear"/>
            <w:tcMar>
              <w:top w:w="60.0" w:type="dxa"/>
              <w:bottom w:w="60.0" w:type="dxa"/>
            </w:tcMar>
            <w:vAlign w:val="center"/>
          </w:tcPr>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27.11.2026, ora 16:00</w:t>
            </w:r>
          </w:p>
        </w:tc>
      </w:tr>
    </w:tbl>
    <w:p w:rsidR="00000000" w:rsidDel="00000000" w:rsidP="00000000" w:rsidRDefault="00000000" w:rsidRPr="00000000" w14:paraId="00000067">
      <w:pPr>
        <w:spacing w:after="120" w:before="160" w:line="276" w:lineRule="auto"/>
        <w:ind w:left="0" w:right="0" w:firstLine="0"/>
        <w:jc w:val="both"/>
        <w:rPr>
          <w:rFonts w:ascii="Calibri" w:cs="Calibri" w:eastAsia="Calibri" w:hAnsi="Calibri"/>
        </w:rPr>
      </w:pPr>
      <w:r w:rsidDel="00000000" w:rsidR="00000000" w:rsidRPr="00000000">
        <w:rPr>
          <w:rFonts w:ascii="Calibri" w:cs="Calibri" w:eastAsia="Calibri" w:hAnsi="Calibri"/>
          <w:rtl w:val="0"/>
        </w:rPr>
        <w:t xml:space="preserve">Rezultatele se publică pe site-ul solicitantului, cu menționarea candidaților admiși/respinși și a punctajelor. Candidații pot depune contestații în 5 zile lucrătoare de la publicarea rezultatelor preliminare, respectiv până la 24.11.2026, ora 24:00, pentru transmiterea electronică (pentru depunerea fizică, în programul de lucru al instituției), în scris, la adresa de mai sus; contestațiile sunt soluționate de o comisie distinctă de comisia de evaluare. Procedura poate fi verificată de Autoritatea de Management/Organismul Intermediar. Candidatul selectat semnează Acordul de parteneriat conform art. 46 din HG nr. 829/2022 și completează, împreună cu Liderul, o Notă justificativă privind valoarea adăugată a parteneriatului.</w:t>
      </w:r>
    </w:p>
    <w:p w:rsidR="00000000" w:rsidDel="00000000" w:rsidP="00000000" w:rsidRDefault="00000000" w:rsidRPr="00000000" w14:paraId="00000068">
      <w:pPr>
        <w:keepNext w:val="1"/>
        <w:spacing w:after="80" w:before="240" w:line="276" w:lineRule="auto"/>
        <w:ind w:left="0" w:right="0" w:firstLine="0"/>
        <w:jc w:val="left"/>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12. Persoana de contact</w:t>
      </w:r>
    </w:p>
    <w:p w:rsidR="00000000" w:rsidDel="00000000" w:rsidP="00000000" w:rsidRDefault="00000000" w:rsidRPr="00000000" w14:paraId="00000069">
      <w:pPr>
        <w:spacing w:after="120" w:before="0" w:line="276" w:lineRule="auto"/>
        <w:ind w:left="0" w:right="0" w:firstLine="0"/>
        <w:jc w:val="both"/>
        <w:rPr>
          <w:rFonts w:ascii="Calibri" w:cs="Calibri" w:eastAsia="Calibri" w:hAnsi="Calibri"/>
        </w:rPr>
      </w:pPr>
      <w:r w:rsidDel="00000000" w:rsidR="00000000" w:rsidRPr="00000000">
        <w:rPr>
          <w:rFonts w:ascii="Calibri" w:cs="Calibri" w:eastAsia="Calibri" w:hAnsi="Calibri"/>
          <w:rtl w:val="0"/>
        </w:rPr>
        <w:t xml:space="preserve">Vad Enikő, administrator, tel. 0770 677 180, e-mail licreformat@gmail.com (pentru probleme legate de proiect: Zsíros Anikó, project manager, aceleași date de contact). Clarificările se publică pe site, pentru toți candidații.</w:t>
      </w:r>
    </w:p>
    <w:p w:rsidR="00000000" w:rsidDel="00000000" w:rsidP="00000000" w:rsidRDefault="00000000" w:rsidRPr="00000000" w14:paraId="0000006A">
      <w:pPr>
        <w:keepNext w:val="1"/>
        <w:spacing w:after="0" w:before="360" w:line="276" w:lineRule="auto"/>
        <w:ind w:left="0" w:right="0" w:firstLine="0"/>
        <w:jc w:val="both"/>
        <w:rPr>
          <w:rFonts w:ascii="Calibri" w:cs="Calibri" w:eastAsia="Calibri" w:hAnsi="Calibri"/>
        </w:rPr>
      </w:pPr>
      <w:r w:rsidDel="00000000" w:rsidR="00000000" w:rsidRPr="00000000">
        <w:rPr>
          <w:rtl w:val="0"/>
        </w:rPr>
      </w:r>
    </w:p>
    <w:tbl>
      <w:tblPr>
        <w:tblStyle w:val="Table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40.0" w:type="dxa"/>
              <w:left w:w="80.0" w:type="dxa"/>
              <w:bottom w:w="40.0" w:type="dxa"/>
              <w:right w:w="80.0" w:type="dxa"/>
            </w:tcMar>
          </w:tcPr>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0" w:line="276" w:lineRule="auto"/>
              <w:ind w:left="0" w:right="0" w:firstLine="0"/>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Reprezentant legal</w:t>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0" w:line="276" w:lineRule="auto"/>
              <w:ind w:left="0" w:right="0" w:firstLine="0"/>
              <w:jc w:val="center"/>
              <w:rPr>
                <w:rFonts w:ascii="Calibri" w:cs="Calibri" w:eastAsia="Calibri" w:hAnsi="Calibri"/>
              </w:rPr>
            </w:pPr>
            <w:r w:rsidDel="00000000" w:rsidR="00000000" w:rsidRPr="00000000">
              <w:rPr>
                <w:rFonts w:ascii="Calibri" w:cs="Calibri" w:eastAsia="Calibri" w:hAnsi="Calibri"/>
                <w:rtl w:val="0"/>
              </w:rPr>
              <w:t xml:space="preserve">Módi Kinga, director</w:t>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0" w:line="276" w:lineRule="auto"/>
              <w:ind w:left="0" w:right="0" w:firstLine="0"/>
              <w:jc w:val="center"/>
              <w:rPr>
                <w:rFonts w:ascii="Calibri" w:cs="Calibri" w:eastAsia="Calibri" w:hAnsi="Calibri"/>
              </w:rPr>
            </w:pPr>
            <w:r w:rsidDel="00000000" w:rsidR="00000000" w:rsidRPr="00000000">
              <w:rPr>
                <w:rFonts w:ascii="Calibri" w:cs="Calibri" w:eastAsia="Calibri" w:hAnsi="Calibri"/>
                <w:rtl w:val="0"/>
              </w:rPr>
              <w:t xml:space="preserve">Semnătura și ștampila: ____________</w:t>
            </w:r>
          </w:p>
        </w:tc>
        <w:tc>
          <w:tcPr>
            <w:tcBorders>
              <w:top w:color="000000" w:space="0" w:sz="0" w:val="nil"/>
              <w:left w:color="000000" w:space="0" w:sz="0" w:val="nil"/>
              <w:bottom w:color="000000" w:space="0" w:sz="0" w:val="nil"/>
              <w:right w:color="000000" w:space="0" w:sz="0" w:val="nil"/>
            </w:tcBorders>
            <w:shd w:fill="auto" w:val="clear"/>
            <w:tcMar>
              <w:top w:w="40.0" w:type="dxa"/>
              <w:left w:w="80.0" w:type="dxa"/>
              <w:bottom w:w="40.0" w:type="dxa"/>
              <w:right w:w="80.0" w:type="dxa"/>
            </w:tcMar>
          </w:tcPr>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0" w:line="276" w:lineRule="auto"/>
              <w:ind w:left="0" w:right="0" w:firstLine="0"/>
              <w:jc w:val="left"/>
              <w:rPr>
                <w:rFonts w:ascii="Calibri" w:cs="Calibri" w:eastAsia="Calibri" w:hAnsi="Calibri"/>
                <w:b w:val="1"/>
                <w:bCs w:val="1"/>
              </w:rPr>
            </w:pPr>
            <w:r w:rsidDel="00000000" w:rsidR="00000000" w:rsidRPr="00000000">
              <w:rPr>
                <w:rFonts w:ascii="Calibri" w:cs="Calibri" w:eastAsia="Calibri" w:hAnsi="Calibri"/>
                <w:b w:val="1"/>
                <w:bCs w:val="1"/>
                <w:rtl w:val="0"/>
              </w:rPr>
              <w:t xml:space="preserve">Anexe:</w:t>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0" w:line="276"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Anexa 1 – Scrisoare de intenție</w: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0" w:line="276"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Anexa 2 – Declarație unică</w:t>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0" w:line="276"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Grila de evaluare</w:t>
            </w:r>
          </w:p>
        </w:tc>
      </w:tr>
    </w:tbl>
    <w:p w:rsidR="00000000" w:rsidDel="00000000" w:rsidP="00000000" w:rsidRDefault="00000000" w:rsidRPr="00000000" w14:paraId="00000072">
      <w:pPr>
        <w:keepNext w:val="1"/>
        <w:pageBreakBefore w:val="1"/>
        <w:spacing w:after="40" w:before="280" w:line="276" w:lineRule="auto"/>
        <w:ind w:left="0" w:right="0" w:firstLine="0"/>
        <w:jc w:val="center"/>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ANEXA 1 – SCRISOARE DE INTENȚIE</w:t>
      </w:r>
    </w:p>
    <w:p w:rsidR="00000000" w:rsidDel="00000000" w:rsidP="00000000" w:rsidRDefault="00000000" w:rsidRPr="00000000" w14:paraId="00000073">
      <w:pPr>
        <w:spacing w:after="40" w:before="0" w:line="276"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Către: Liceul Reformat „Lorántffy Zsuzsanna” Oradea</w:t>
      </w:r>
    </w:p>
    <w:p w:rsidR="00000000" w:rsidDel="00000000" w:rsidP="00000000" w:rsidRDefault="00000000" w:rsidRPr="00000000" w14:paraId="00000074">
      <w:pPr>
        <w:spacing w:after="40" w:before="0" w:line="276"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Referitor la: anunțul de selecție nr. 2560 / 02.11.2026 – Acțiunea 7.e.3 „Școli pentru viitor”</w:t>
      </w:r>
    </w:p>
    <w:p w:rsidR="00000000" w:rsidDel="00000000" w:rsidP="00000000" w:rsidRDefault="00000000" w:rsidRPr="00000000" w14:paraId="00000075">
      <w:pPr>
        <w:spacing w:after="120" w:before="0" w:line="276" w:lineRule="auto"/>
        <w:ind w:left="0" w:right="0" w:firstLine="0"/>
        <w:jc w:val="both"/>
        <w:rPr>
          <w:rFonts w:ascii="Calibri" w:cs="Calibri" w:eastAsia="Calibri" w:hAnsi="Calibri"/>
        </w:rPr>
      </w:pPr>
      <w:r w:rsidDel="00000000" w:rsidR="00000000" w:rsidRPr="00000000">
        <w:rPr>
          <w:rFonts w:ascii="Calibri" w:cs="Calibri" w:eastAsia="Calibri" w:hAnsi="Calibri"/>
          <w:rtl w:val="0"/>
        </w:rPr>
        <w:t xml:space="preserve">Subscrisa denumirea candidatului, cu sediul în adresa, CUI CUI, înregistrată la Registrul Comerțului sau în registrul persoanelor juridice sub nr. număr, reprezentată legal de Nume Prenume, în calitate de funcția, ne exprimăm intenția de a participa la procedura de selecție în calitate de partener entitate privată și, în caz de selecție, de a semna Acordul de parteneriat.</w:t>
      </w:r>
    </w:p>
    <w:p w:rsidR="00000000" w:rsidDel="00000000" w:rsidP="00000000" w:rsidRDefault="00000000" w:rsidRPr="00000000" w14:paraId="00000076">
      <w:pPr>
        <w:spacing w:after="120" w:before="0" w:line="276" w:lineRule="auto"/>
        <w:ind w:left="0" w:right="0" w:firstLine="0"/>
        <w:jc w:val="both"/>
        <w:rPr>
          <w:rFonts w:ascii="Calibri" w:cs="Calibri" w:eastAsia="Calibri" w:hAnsi="Calibri"/>
        </w:rPr>
      </w:pPr>
      <w:r w:rsidDel="00000000" w:rsidR="00000000" w:rsidRPr="00000000">
        <w:rPr>
          <w:rFonts w:ascii="Calibri" w:cs="Calibri" w:eastAsia="Calibri" w:hAnsi="Calibri"/>
          <w:rtl w:val="0"/>
        </w:rPr>
        <w:t xml:space="preserve">Declarăm că am luat cunoștință de conținutul anunțului, al criteriilor de selecție și al activităților solicitate, pe care le acceptăm integral. Oferta noastră cuprinde documentele enumerate în anexă, în număr file. Coordonatorul propus pentru activitățile partenerului este Nume Prenume.</w:t>
      </w:r>
    </w:p>
    <w:p w:rsidR="00000000" w:rsidDel="00000000" w:rsidP="00000000" w:rsidRDefault="00000000" w:rsidRPr="00000000" w14:paraId="00000077">
      <w:pPr>
        <w:spacing w:after="120" w:before="0" w:line="276" w:lineRule="auto"/>
        <w:ind w:left="0" w:right="0" w:firstLine="0"/>
        <w:jc w:val="both"/>
        <w:rPr>
          <w:rFonts w:ascii="Calibri" w:cs="Calibri" w:eastAsia="Calibri" w:hAnsi="Calibri"/>
        </w:rPr>
      </w:pPr>
      <w:r w:rsidDel="00000000" w:rsidR="00000000" w:rsidRPr="00000000">
        <w:rPr>
          <w:rFonts w:ascii="Calibri" w:cs="Calibri" w:eastAsia="Calibri" w:hAnsi="Calibri"/>
          <w:rtl w:val="0"/>
        </w:rPr>
        <w:t xml:space="preserve">Persoană de contact: nume, telefon, e-mail.</w:t>
      </w:r>
    </w:p>
    <w:p w:rsidR="00000000" w:rsidDel="00000000" w:rsidP="00000000" w:rsidRDefault="00000000" w:rsidRPr="00000000" w14:paraId="00000078">
      <w:pPr>
        <w:keepNext w:val="1"/>
        <w:spacing w:after="0" w:before="360" w:line="276" w:lineRule="auto"/>
        <w:ind w:left="0" w:right="0" w:firstLine="0"/>
        <w:jc w:val="both"/>
        <w:rPr>
          <w:rFonts w:ascii="Calibri" w:cs="Calibri" w:eastAsia="Calibri" w:hAnsi="Calibri"/>
        </w:rPr>
      </w:pPr>
      <w:r w:rsidDel="00000000" w:rsidR="00000000" w:rsidRPr="00000000">
        <w:rPr>
          <w:rtl w:val="0"/>
        </w:rPr>
      </w:r>
    </w:p>
    <w:tbl>
      <w:tblPr>
        <w:tblStyle w:val="Table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40.0" w:type="dxa"/>
              <w:left w:w="80.0" w:type="dxa"/>
              <w:bottom w:w="40.0" w:type="dxa"/>
              <w:right w:w="80.0" w:type="dxa"/>
            </w:tcMar>
          </w:tcPr>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0" w:line="276" w:lineRule="auto"/>
              <w:ind w:left="0" w:right="0" w:firstLine="0"/>
              <w:jc w:val="center"/>
              <w:rPr>
                <w:rFonts w:ascii="Calibri" w:cs="Calibri" w:eastAsia="Calibri" w:hAnsi="Calibri"/>
              </w:rPr>
            </w:pPr>
            <w:r w:rsidDel="00000000" w:rsidR="00000000" w:rsidRPr="00000000">
              <w:rPr>
                <w:rFonts w:ascii="Calibri" w:cs="Calibri" w:eastAsia="Calibri" w:hAnsi="Calibri"/>
                <w:rtl w:val="0"/>
              </w:rPr>
              <w:t xml:space="preserve">Data: data</w:t>
            </w:r>
          </w:p>
        </w:tc>
        <w:tc>
          <w:tcPr>
            <w:tcBorders>
              <w:top w:color="000000" w:space="0" w:sz="0" w:val="nil"/>
              <w:left w:color="000000" w:space="0" w:sz="0" w:val="nil"/>
              <w:bottom w:color="000000" w:space="0" w:sz="0" w:val="nil"/>
              <w:right w:color="000000" w:space="0" w:sz="0" w:val="nil"/>
            </w:tcBorders>
            <w:shd w:fill="auto" w:val="clear"/>
            <w:tcMar>
              <w:top w:w="40.0" w:type="dxa"/>
              <w:left w:w="80.0" w:type="dxa"/>
              <w:bottom w:w="40.0" w:type="dxa"/>
              <w:right w:w="80.0" w:type="dxa"/>
            </w:tcMar>
          </w:tcPr>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0" w:line="276" w:lineRule="auto"/>
              <w:ind w:left="0" w:right="0" w:firstLine="0"/>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Reprezentant legal:</w:t>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0" w:line="276" w:lineRule="auto"/>
              <w:ind w:left="0" w:right="0" w:firstLine="0"/>
              <w:jc w:val="center"/>
              <w:rPr>
                <w:rFonts w:ascii="Calibri" w:cs="Calibri" w:eastAsia="Calibri" w:hAnsi="Calibri"/>
              </w:rPr>
            </w:pPr>
            <w:r w:rsidDel="00000000" w:rsidR="00000000" w:rsidRPr="00000000">
              <w:rPr>
                <w:rFonts w:ascii="Calibri" w:cs="Calibri" w:eastAsia="Calibri" w:hAnsi="Calibri"/>
                <w:rtl w:val="0"/>
              </w:rPr>
              <w:t xml:space="preserve">Nume Prenume</w:t>
            </w:r>
          </w:p>
        </w:tc>
        <w:tc>
          <w:tcPr>
            <w:tcBorders>
              <w:top w:color="000000" w:space="0" w:sz="0" w:val="nil"/>
              <w:left w:color="000000" w:space="0" w:sz="0" w:val="nil"/>
              <w:bottom w:color="000000" w:space="0" w:sz="0" w:val="nil"/>
              <w:right w:color="000000" w:space="0" w:sz="0" w:val="nil"/>
            </w:tcBorders>
            <w:shd w:fill="auto" w:val="clear"/>
            <w:tcMar>
              <w:top w:w="40.0" w:type="dxa"/>
              <w:left w:w="80.0" w:type="dxa"/>
              <w:bottom w:w="40.0" w:type="dxa"/>
              <w:right w:w="80.0" w:type="dxa"/>
            </w:tcMar>
          </w:tcPr>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0" w:line="276" w:lineRule="auto"/>
              <w:ind w:left="0" w:right="0" w:firstLine="0"/>
              <w:jc w:val="center"/>
              <w:rPr>
                <w:rFonts w:ascii="Calibri" w:cs="Calibri" w:eastAsia="Calibri" w:hAnsi="Calibri"/>
              </w:rPr>
            </w:pPr>
            <w:r w:rsidDel="00000000" w:rsidR="00000000" w:rsidRPr="00000000">
              <w:rPr>
                <w:rFonts w:ascii="Calibri" w:cs="Calibri" w:eastAsia="Calibri" w:hAnsi="Calibri"/>
                <w:rtl w:val="0"/>
              </w:rPr>
              <w:t xml:space="preserve">Semnătura și ștampila: ____________</w:t>
            </w:r>
          </w:p>
        </w:tc>
      </w:tr>
    </w:tbl>
    <w:p w:rsidR="00000000" w:rsidDel="00000000" w:rsidP="00000000" w:rsidRDefault="00000000" w:rsidRPr="00000000" w14:paraId="0000007D">
      <w:pPr>
        <w:keepNext w:val="1"/>
        <w:pageBreakBefore w:val="1"/>
        <w:spacing w:after="40" w:before="280" w:line="276" w:lineRule="auto"/>
        <w:ind w:left="0" w:right="0" w:firstLine="0"/>
        <w:jc w:val="center"/>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ANEXA 2 – DECLARAȚIE UNICĂ</w:t>
      </w:r>
    </w:p>
    <w:p w:rsidR="00000000" w:rsidDel="00000000" w:rsidP="00000000" w:rsidRDefault="00000000" w:rsidRPr="00000000" w14:paraId="0000007E">
      <w:pPr>
        <w:spacing w:after="120" w:before="0" w:line="276" w:lineRule="auto"/>
        <w:ind w:left="0" w:right="0" w:firstLine="0"/>
        <w:jc w:val="both"/>
        <w:rPr>
          <w:rFonts w:ascii="Calibri" w:cs="Calibri" w:eastAsia="Calibri" w:hAnsi="Calibri"/>
        </w:rPr>
      </w:pPr>
      <w:r w:rsidDel="00000000" w:rsidR="00000000" w:rsidRPr="00000000">
        <w:rPr>
          <w:rFonts w:ascii="Calibri" w:cs="Calibri" w:eastAsia="Calibri" w:hAnsi="Calibri"/>
          <w:rtl w:val="0"/>
        </w:rPr>
        <w:t xml:space="preserve">Subsemnatul/Subsemnata nume și prenume, în calitate de reprezentant legal al denumirea candidatului, CUI CUI, cunoscând prevederile art. 326 din Codul penal privind falsul în declarații, declar pe propria răspundere că:</w:t>
      </w:r>
    </w:p>
    <w:p w:rsidR="00000000" w:rsidDel="00000000" w:rsidP="00000000" w:rsidRDefault="00000000" w:rsidRPr="00000000" w14:paraId="0000007F">
      <w:pPr>
        <w:keepNext w:val="1"/>
        <w:spacing w:after="80" w:before="240" w:line="276" w:lineRule="auto"/>
        <w:ind w:left="0" w:right="0" w:firstLine="0"/>
        <w:jc w:val="left"/>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A. Eligibilitate</w:t>
      </w:r>
    </w:p>
    <w:p w:rsidR="00000000" w:rsidDel="00000000" w:rsidP="00000000" w:rsidRDefault="00000000" w:rsidRPr="00000000" w14:paraId="00000080">
      <w:pPr>
        <w:numPr>
          <w:ilvl w:val="0"/>
          <w:numId w:val="5"/>
        </w:numPr>
        <w:spacing w:after="0" w:afterAutospacing="0" w:before="0" w:line="276" w:lineRule="auto"/>
        <w:ind w:left="720" w:right="0" w:hanging="360"/>
        <w:jc w:val="both"/>
        <w:rPr>
          <w:rFonts w:ascii="Calibri" w:cs="Calibri" w:eastAsia="Calibri" w:hAnsi="Calibri"/>
          <w:u w:val="none"/>
        </w:rPr>
      </w:pPr>
      <w:r w:rsidDel="00000000" w:rsidR="00000000" w:rsidRPr="00000000">
        <w:rPr>
          <w:rFonts w:ascii="Calibri" w:cs="Calibri" w:eastAsia="Calibri" w:hAnsi="Calibri"/>
          <w:rtl w:val="0"/>
        </w:rPr>
        <w:t xml:space="preserve">candidatul este organizație neguvernamentală cu personalitate juridică și fără scop patrimonial, constituită legal în România, eligibilă potrivit secțiunii 5.1.3 din GS-CS;</w:t>
      </w:r>
    </w:p>
    <w:p w:rsidR="00000000" w:rsidDel="00000000" w:rsidP="00000000" w:rsidRDefault="00000000" w:rsidRPr="00000000" w14:paraId="00000081">
      <w:pPr>
        <w:numPr>
          <w:ilvl w:val="0"/>
          <w:numId w:val="5"/>
        </w:numPr>
        <w:spacing w:after="0" w:afterAutospacing="0" w:before="0" w:line="276" w:lineRule="auto"/>
        <w:ind w:left="720" w:right="0" w:hanging="360"/>
        <w:jc w:val="both"/>
        <w:rPr>
          <w:rFonts w:ascii="Calibri" w:cs="Calibri" w:eastAsia="Calibri" w:hAnsi="Calibri"/>
          <w:u w:val="none"/>
        </w:rPr>
      </w:pPr>
      <w:r w:rsidDel="00000000" w:rsidR="00000000" w:rsidRPr="00000000">
        <w:rPr>
          <w:rFonts w:ascii="Calibri" w:cs="Calibri" w:eastAsia="Calibri" w:hAnsi="Calibri"/>
          <w:rtl w:val="0"/>
        </w:rPr>
        <w:t xml:space="preserve">candidatul a implementat, în ultimii 3 ani, minimum un proiect în domeniul educației sau în domeniul inovare, STEAM sau tehnologii, conform dovezilor anexate;</w:t>
      </w:r>
    </w:p>
    <w:p w:rsidR="00000000" w:rsidDel="00000000" w:rsidP="00000000" w:rsidRDefault="00000000" w:rsidRPr="00000000" w14:paraId="00000082">
      <w:pPr>
        <w:numPr>
          <w:ilvl w:val="0"/>
          <w:numId w:val="5"/>
        </w:numPr>
        <w:spacing w:after="0" w:afterAutospacing="0" w:before="0" w:line="276" w:lineRule="auto"/>
        <w:ind w:left="720" w:right="0" w:hanging="360"/>
        <w:jc w:val="both"/>
        <w:rPr>
          <w:rFonts w:ascii="Calibri" w:cs="Calibri" w:eastAsia="Calibri" w:hAnsi="Calibri"/>
          <w:u w:val="none"/>
        </w:rPr>
      </w:pPr>
      <w:r w:rsidDel="00000000" w:rsidR="00000000" w:rsidRPr="00000000">
        <w:rPr>
          <w:rFonts w:ascii="Calibri" w:cs="Calibri" w:eastAsia="Calibri" w:hAnsi="Calibri"/>
          <w:rtl w:val="0"/>
        </w:rPr>
        <w:t xml:space="preserve">candidatul are experiență în recrutarea de participanți (elevi sau tineri) la programe educaționale sau de dezvoltare a competențelor, dovedită prin minimum un proiect/program în ultimii 3 ani, conform dovezilor anexate;</w:t>
      </w:r>
    </w:p>
    <w:p w:rsidR="00000000" w:rsidDel="00000000" w:rsidP="00000000" w:rsidRDefault="00000000" w:rsidRPr="00000000" w14:paraId="00000083">
      <w:pPr>
        <w:numPr>
          <w:ilvl w:val="0"/>
          <w:numId w:val="5"/>
        </w:numPr>
        <w:spacing w:after="0" w:afterAutospacing="0" w:before="0" w:line="276" w:lineRule="auto"/>
        <w:ind w:left="720" w:right="0" w:hanging="360"/>
        <w:jc w:val="both"/>
        <w:rPr>
          <w:rFonts w:ascii="Calibri" w:cs="Calibri" w:eastAsia="Calibri" w:hAnsi="Calibri"/>
          <w:u w:val="none"/>
        </w:rPr>
      </w:pPr>
      <w:r w:rsidDel="00000000" w:rsidR="00000000" w:rsidRPr="00000000">
        <w:rPr>
          <w:rFonts w:ascii="Calibri" w:cs="Calibri" w:eastAsia="Calibri" w:hAnsi="Calibri"/>
          <w:rtl w:val="0"/>
        </w:rPr>
        <w:t xml:space="preserve">candidatul este partener individual și nu se află în conflict de interese sau în relații de control ori interese patrimoniale incompatibile cu selecția, în raport cu Solicitantul sau cu ceilalți parteneri;</w:t>
      </w:r>
    </w:p>
    <w:p w:rsidR="00000000" w:rsidDel="00000000" w:rsidP="00000000" w:rsidRDefault="00000000" w:rsidRPr="00000000" w14:paraId="00000084">
      <w:pPr>
        <w:numPr>
          <w:ilvl w:val="0"/>
          <w:numId w:val="5"/>
        </w:numPr>
        <w:spacing w:after="0" w:afterAutospacing="0" w:before="0" w:line="276" w:lineRule="auto"/>
        <w:ind w:left="720" w:right="0" w:hanging="360"/>
        <w:jc w:val="both"/>
        <w:rPr>
          <w:rFonts w:ascii="Calibri" w:cs="Calibri" w:eastAsia="Calibri" w:hAnsi="Calibri"/>
          <w:u w:val="none"/>
        </w:rPr>
      </w:pPr>
      <w:r w:rsidDel="00000000" w:rsidR="00000000" w:rsidRPr="00000000">
        <w:rPr>
          <w:rFonts w:ascii="Calibri" w:cs="Calibri" w:eastAsia="Calibri" w:hAnsi="Calibri"/>
          <w:rtl w:val="0"/>
        </w:rPr>
        <w:t xml:space="preserve">veniturile totale cumulate ale candidatului în ultimii 4 ani financiari încheiați (2022–2025) depășesc 2.576.616 lei, conform situațiilor financiare anexate; declar că informațiile furnizate permit verificarea capacității financiare conform secțiunii 2.1 din GS-CG PEO;</w:t>
      </w:r>
    </w:p>
    <w:p w:rsidR="00000000" w:rsidDel="00000000" w:rsidP="00000000" w:rsidRDefault="00000000" w:rsidRPr="00000000" w14:paraId="00000085">
      <w:pPr>
        <w:numPr>
          <w:ilvl w:val="0"/>
          <w:numId w:val="5"/>
        </w:numPr>
        <w:spacing w:after="0" w:afterAutospacing="0" w:before="0" w:line="276" w:lineRule="auto"/>
        <w:ind w:left="720" w:right="0" w:hanging="360"/>
        <w:jc w:val="both"/>
        <w:rPr>
          <w:rFonts w:ascii="Calibri" w:cs="Calibri" w:eastAsia="Calibri" w:hAnsi="Calibri"/>
          <w:u w:val="none"/>
        </w:rPr>
      </w:pPr>
      <w:r w:rsidDel="00000000" w:rsidR="00000000" w:rsidRPr="00000000">
        <w:rPr>
          <w:rFonts w:ascii="Calibri" w:cs="Calibri" w:eastAsia="Calibri" w:hAnsi="Calibri"/>
          <w:rtl w:val="0"/>
        </w:rPr>
        <w:t xml:space="preserve">candidatul nu este în stare de insolvență, faliment, lichidare, încetare a activității sau reorganizare judiciară;</w:t>
      </w:r>
    </w:p>
    <w:p w:rsidR="00000000" w:rsidDel="00000000" w:rsidP="00000000" w:rsidRDefault="00000000" w:rsidRPr="00000000" w14:paraId="00000086">
      <w:pPr>
        <w:numPr>
          <w:ilvl w:val="0"/>
          <w:numId w:val="5"/>
        </w:numPr>
        <w:spacing w:after="0" w:afterAutospacing="0" w:before="0" w:line="276" w:lineRule="auto"/>
        <w:ind w:left="720" w:right="0" w:hanging="360"/>
        <w:jc w:val="both"/>
        <w:rPr>
          <w:rFonts w:ascii="Calibri" w:cs="Calibri" w:eastAsia="Calibri" w:hAnsi="Calibri"/>
          <w:u w:val="none"/>
        </w:rPr>
      </w:pPr>
      <w:r w:rsidDel="00000000" w:rsidR="00000000" w:rsidRPr="00000000">
        <w:rPr>
          <w:rFonts w:ascii="Calibri" w:cs="Calibri" w:eastAsia="Calibri" w:hAnsi="Calibri"/>
          <w:rtl w:val="0"/>
        </w:rPr>
        <w:t xml:space="preserve">candidatul nu se află într-o situație de excludere legată de obligațiile fiscale ori bugetare, potrivit condițiilor aplicabile din GS-CG PEO;</w:t>
      </w:r>
    </w:p>
    <w:p w:rsidR="00000000" w:rsidDel="00000000" w:rsidP="00000000" w:rsidRDefault="00000000" w:rsidRPr="00000000" w14:paraId="00000087">
      <w:pPr>
        <w:numPr>
          <w:ilvl w:val="0"/>
          <w:numId w:val="5"/>
        </w:numPr>
        <w:spacing w:after="0" w:afterAutospacing="0" w:before="0" w:line="276" w:lineRule="auto"/>
        <w:ind w:left="720" w:right="0" w:hanging="360"/>
        <w:jc w:val="both"/>
        <w:rPr>
          <w:rFonts w:ascii="Calibri" w:cs="Calibri" w:eastAsia="Calibri" w:hAnsi="Calibri"/>
          <w:u w:val="none"/>
        </w:rPr>
      </w:pPr>
      <w:r w:rsidDel="00000000" w:rsidR="00000000" w:rsidRPr="00000000">
        <w:rPr>
          <w:rFonts w:ascii="Calibri" w:cs="Calibri" w:eastAsia="Calibri" w:hAnsi="Calibri"/>
          <w:rtl w:val="0"/>
        </w:rPr>
        <w:t xml:space="preserve">candidatul nu se află într-o situație de excludere prevăzută de Ghidul Solicitantului – Condiții Generale PEO 2021–2027 în legătură cu nereguli sau sancțiuni privind fondurile europene;</w:t>
      </w:r>
    </w:p>
    <w:p w:rsidR="00000000" w:rsidDel="00000000" w:rsidP="00000000" w:rsidRDefault="00000000" w:rsidRPr="00000000" w14:paraId="00000088">
      <w:pPr>
        <w:numPr>
          <w:ilvl w:val="0"/>
          <w:numId w:val="5"/>
        </w:numPr>
        <w:spacing w:after="60" w:before="0" w:line="276" w:lineRule="auto"/>
        <w:ind w:left="720" w:right="0" w:hanging="360"/>
        <w:jc w:val="both"/>
        <w:rPr>
          <w:rFonts w:ascii="Calibri" w:cs="Calibri" w:eastAsia="Calibri" w:hAnsi="Calibri"/>
          <w:u w:val="none"/>
        </w:rPr>
      </w:pPr>
      <w:r w:rsidDel="00000000" w:rsidR="00000000" w:rsidRPr="00000000">
        <w:rPr>
          <w:rFonts w:ascii="Calibri" w:cs="Calibri" w:eastAsia="Calibri" w:hAnsi="Calibri"/>
          <w:rtl w:val="0"/>
        </w:rPr>
        <w:t xml:space="preserve">candidatul nu se află în conflict de interese cu solicitantul sau cu membrii comisiei de evaluare, în sensul legislației în vigoare;</w:t>
      </w:r>
    </w:p>
    <w:p w:rsidR="00000000" w:rsidDel="00000000" w:rsidP="00000000" w:rsidRDefault="00000000" w:rsidRPr="00000000" w14:paraId="00000089">
      <w:pPr>
        <w:keepNext w:val="1"/>
        <w:spacing w:after="80" w:before="240" w:line="276" w:lineRule="auto"/>
        <w:ind w:left="0" w:right="0" w:firstLine="0"/>
        <w:jc w:val="left"/>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B. Situații de excludere</w:t>
      </w:r>
    </w:p>
    <w:p w:rsidR="00000000" w:rsidDel="00000000" w:rsidP="00000000" w:rsidRDefault="00000000" w:rsidRPr="00000000" w14:paraId="0000008A">
      <w:pPr>
        <w:spacing w:after="120" w:before="0" w:line="276" w:lineRule="auto"/>
        <w:ind w:left="0" w:right="0" w:firstLine="0"/>
        <w:jc w:val="both"/>
        <w:rPr>
          <w:rFonts w:ascii="Calibri" w:cs="Calibri" w:eastAsia="Calibri" w:hAnsi="Calibri"/>
        </w:rPr>
      </w:pPr>
      <w:r w:rsidDel="00000000" w:rsidR="00000000" w:rsidRPr="00000000">
        <w:rPr>
          <w:rFonts w:ascii="Calibri" w:cs="Calibri" w:eastAsia="Calibri" w:hAnsi="Calibri"/>
          <w:rtl w:val="0"/>
        </w:rPr>
        <w:t xml:space="preserve">Declar, pentru organizația pe care o reprezint, că nu se află în niciuna dintre situațiile de excludere aplicabile solicitanților și partenerilor, conform secțiunii privind eligibilitatea și Tabelului 3 din Ghidul Solicitantului – Condiții Generale PEO 2021–2027, inclusiv, după caz: condamnări definitive pentru fraudă, corupție, spălarea banilor ori alte infracțiuni relevante; obligații fiscale restante care atrag excluderea în condițiile ghidului; insolvență, dizolvare sau lichidare incompatibilă cu participarea; declarații ori informații false; conflict de interese; încercarea de influențare nelegală a procedurii; alte situații expres prevăzute de ghid. Înțeleg că această declarație nu înlocuiește documentele justificative cerute la verificarea eligibilității.</w:t>
      </w:r>
    </w:p>
    <w:p w:rsidR="00000000" w:rsidDel="00000000" w:rsidP="00000000" w:rsidRDefault="00000000" w:rsidRPr="00000000" w14:paraId="0000008B">
      <w:pPr>
        <w:keepNext w:val="1"/>
        <w:spacing w:after="80" w:before="240" w:line="276" w:lineRule="auto"/>
        <w:ind w:left="0" w:right="0" w:firstLine="0"/>
        <w:jc w:val="left"/>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C. Angajamente</w:t>
      </w:r>
    </w:p>
    <w:p w:rsidR="00000000" w:rsidDel="00000000" w:rsidP="00000000" w:rsidRDefault="00000000" w:rsidRPr="00000000" w14:paraId="0000008C">
      <w:pPr>
        <w:numPr>
          <w:ilvl w:val="0"/>
          <w:numId w:val="6"/>
        </w:numPr>
        <w:spacing w:after="0" w:afterAutospacing="0" w:before="0" w:line="276" w:lineRule="auto"/>
        <w:ind w:left="720" w:right="0" w:hanging="360"/>
        <w:jc w:val="both"/>
        <w:rPr>
          <w:rFonts w:ascii="Calibri" w:cs="Calibri" w:eastAsia="Calibri" w:hAnsi="Calibri"/>
          <w:u w:val="none"/>
        </w:rPr>
      </w:pPr>
      <w:r w:rsidDel="00000000" w:rsidR="00000000" w:rsidRPr="00000000">
        <w:rPr>
          <w:rFonts w:ascii="Calibri" w:cs="Calibri" w:eastAsia="Calibri" w:hAnsi="Calibri"/>
          <w:rtl w:val="0"/>
        </w:rPr>
        <w:t xml:space="preserve">în cazul selecției, voi semna Acordul de parteneriat și voi respecta regulile PEO 2021–2027;</w:t>
      </w:r>
    </w:p>
    <w:p w:rsidR="00000000" w:rsidDel="00000000" w:rsidP="00000000" w:rsidRDefault="00000000" w:rsidRPr="00000000" w14:paraId="0000008D">
      <w:pPr>
        <w:numPr>
          <w:ilvl w:val="0"/>
          <w:numId w:val="6"/>
        </w:numPr>
        <w:spacing w:after="0" w:afterAutospacing="0" w:before="0" w:line="276" w:lineRule="auto"/>
        <w:ind w:left="720" w:right="0" w:hanging="360"/>
        <w:jc w:val="both"/>
        <w:rPr>
          <w:rFonts w:ascii="Calibri" w:cs="Calibri" w:eastAsia="Calibri" w:hAnsi="Calibri"/>
          <w:u w:val="none"/>
        </w:rPr>
      </w:pPr>
      <w:r w:rsidDel="00000000" w:rsidR="00000000" w:rsidRPr="00000000">
        <w:rPr>
          <w:rFonts w:ascii="Calibri" w:cs="Calibri" w:eastAsia="Calibri" w:hAnsi="Calibri"/>
          <w:rtl w:val="0"/>
        </w:rPr>
        <w:t xml:space="preserve">voi asigura activitățile partenerului cu personal propriu și voi furniza documentele solicitate de Lider, AM/OI și organele de control;</w:t>
      </w:r>
    </w:p>
    <w:p w:rsidR="00000000" w:rsidDel="00000000" w:rsidP="00000000" w:rsidRDefault="00000000" w:rsidRPr="00000000" w14:paraId="0000008E">
      <w:pPr>
        <w:numPr>
          <w:ilvl w:val="0"/>
          <w:numId w:val="6"/>
        </w:numPr>
        <w:spacing w:after="60" w:before="0" w:line="276" w:lineRule="auto"/>
        <w:ind w:left="720" w:right="0" w:hanging="360"/>
        <w:jc w:val="both"/>
        <w:rPr>
          <w:rFonts w:ascii="Calibri" w:cs="Calibri" w:eastAsia="Calibri" w:hAnsi="Calibri"/>
          <w:u w:val="none"/>
        </w:rPr>
      </w:pPr>
      <w:r w:rsidDel="00000000" w:rsidR="00000000" w:rsidRPr="00000000">
        <w:rPr>
          <w:rFonts w:ascii="Calibri" w:cs="Calibri" w:eastAsia="Calibri" w:hAnsi="Calibri"/>
          <w:rtl w:val="0"/>
        </w:rPr>
        <w:t xml:space="preserve">voi informa de îndată solicitantul despre orice modificare a situației declarate.</w:t>
      </w:r>
    </w:p>
    <w:p w:rsidR="00000000" w:rsidDel="00000000" w:rsidP="00000000" w:rsidRDefault="00000000" w:rsidRPr="00000000" w14:paraId="0000008F">
      <w:pPr>
        <w:keepNext w:val="1"/>
        <w:spacing w:after="80" w:before="240" w:line="276" w:lineRule="auto"/>
        <w:ind w:left="0" w:right="0" w:firstLine="0"/>
        <w:jc w:val="left"/>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D. Prelucrarea datelor</w:t>
      </w:r>
    </w:p>
    <w:p w:rsidR="00000000" w:rsidDel="00000000" w:rsidP="00000000" w:rsidRDefault="00000000" w:rsidRPr="00000000" w14:paraId="00000090">
      <w:pPr>
        <w:spacing w:after="120" w:before="0" w:line="276" w:lineRule="auto"/>
        <w:ind w:left="0" w:right="0" w:firstLine="0"/>
        <w:jc w:val="both"/>
        <w:rPr>
          <w:rFonts w:ascii="Calibri" w:cs="Calibri" w:eastAsia="Calibri" w:hAnsi="Calibri"/>
        </w:rPr>
      </w:pPr>
      <w:r w:rsidDel="00000000" w:rsidR="00000000" w:rsidRPr="00000000">
        <w:rPr>
          <w:rFonts w:ascii="Calibri" w:cs="Calibri" w:eastAsia="Calibri" w:hAnsi="Calibri"/>
          <w:rtl w:val="0"/>
        </w:rPr>
        <w:t xml:space="preserve">Sunt de acord cu prelucrarea datelor cu caracter personal conținute în ofertă, în scopul derulării procedurii de selecție, conform Regulamentului (UE) 2016/679 (GDPR).</w:t>
      </w:r>
    </w:p>
    <w:p w:rsidR="00000000" w:rsidDel="00000000" w:rsidP="00000000" w:rsidRDefault="00000000" w:rsidRPr="00000000" w14:paraId="00000091">
      <w:pPr>
        <w:keepNext w:val="1"/>
        <w:spacing w:after="0" w:before="360" w:line="276" w:lineRule="auto"/>
        <w:ind w:left="0" w:right="0" w:firstLine="0"/>
        <w:jc w:val="both"/>
        <w:rPr>
          <w:rFonts w:ascii="Calibri" w:cs="Calibri" w:eastAsia="Calibri" w:hAnsi="Calibri"/>
        </w:rPr>
      </w:pPr>
      <w:r w:rsidDel="00000000" w:rsidR="00000000" w:rsidRPr="00000000">
        <w:rPr>
          <w:rtl w:val="0"/>
        </w:rPr>
      </w:r>
    </w:p>
    <w:tbl>
      <w:tblPr>
        <w:tblStyle w:val="Table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40.0" w:type="dxa"/>
              <w:left w:w="80.0" w:type="dxa"/>
              <w:bottom w:w="40.0" w:type="dxa"/>
              <w:right w:w="80.0" w:type="dxa"/>
            </w:tcMar>
          </w:tcPr>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0" w:line="276" w:lineRule="auto"/>
              <w:ind w:left="0" w:right="0" w:firstLine="0"/>
              <w:jc w:val="center"/>
              <w:rPr>
                <w:rFonts w:ascii="Calibri" w:cs="Calibri" w:eastAsia="Calibri" w:hAnsi="Calibri"/>
              </w:rPr>
            </w:pPr>
            <w:r w:rsidDel="00000000" w:rsidR="00000000" w:rsidRPr="00000000">
              <w:rPr>
                <w:rFonts w:ascii="Calibri" w:cs="Calibri" w:eastAsia="Calibri" w:hAnsi="Calibri"/>
                <w:rtl w:val="0"/>
              </w:rPr>
              <w:t xml:space="preserve">Data: data</w:t>
            </w:r>
          </w:p>
        </w:tc>
        <w:tc>
          <w:tcPr>
            <w:tcBorders>
              <w:top w:color="000000" w:space="0" w:sz="0" w:val="nil"/>
              <w:left w:color="000000" w:space="0" w:sz="0" w:val="nil"/>
              <w:bottom w:color="000000" w:space="0" w:sz="0" w:val="nil"/>
              <w:right w:color="000000" w:space="0" w:sz="0" w:val="nil"/>
            </w:tcBorders>
            <w:shd w:fill="auto" w:val="clear"/>
            <w:tcMar>
              <w:top w:w="40.0" w:type="dxa"/>
              <w:left w:w="80.0" w:type="dxa"/>
              <w:bottom w:w="40.0" w:type="dxa"/>
              <w:right w:w="80.0" w:type="dxa"/>
            </w:tcMar>
          </w:tcPr>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0" w:line="276" w:lineRule="auto"/>
              <w:ind w:left="0" w:right="0" w:firstLine="0"/>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Reprezentant legal:</w:t>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0" w:line="276" w:lineRule="auto"/>
              <w:ind w:left="0" w:right="0" w:firstLine="0"/>
              <w:jc w:val="center"/>
              <w:rPr>
                <w:rFonts w:ascii="Calibri" w:cs="Calibri" w:eastAsia="Calibri" w:hAnsi="Calibri"/>
              </w:rPr>
            </w:pPr>
            <w:r w:rsidDel="00000000" w:rsidR="00000000" w:rsidRPr="00000000">
              <w:rPr>
                <w:rFonts w:ascii="Calibri" w:cs="Calibri" w:eastAsia="Calibri" w:hAnsi="Calibri"/>
                <w:rtl w:val="0"/>
              </w:rPr>
              <w:t xml:space="preserve">Nume Prenume</w:t>
            </w:r>
          </w:p>
        </w:tc>
        <w:tc>
          <w:tcPr>
            <w:tcBorders>
              <w:top w:color="000000" w:space="0" w:sz="0" w:val="nil"/>
              <w:left w:color="000000" w:space="0" w:sz="0" w:val="nil"/>
              <w:bottom w:color="000000" w:space="0" w:sz="0" w:val="nil"/>
              <w:right w:color="000000" w:space="0" w:sz="0" w:val="nil"/>
            </w:tcBorders>
            <w:shd w:fill="auto" w:val="clear"/>
            <w:tcMar>
              <w:top w:w="40.0" w:type="dxa"/>
              <w:left w:w="80.0" w:type="dxa"/>
              <w:bottom w:w="40.0" w:type="dxa"/>
              <w:right w:w="80.0" w:type="dxa"/>
            </w:tcMar>
          </w:tcPr>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0" w:line="276" w:lineRule="auto"/>
              <w:ind w:left="0" w:right="0" w:firstLine="0"/>
              <w:jc w:val="center"/>
              <w:rPr>
                <w:rFonts w:ascii="Calibri" w:cs="Calibri" w:eastAsia="Calibri" w:hAnsi="Calibri"/>
              </w:rPr>
            </w:pPr>
            <w:r w:rsidDel="00000000" w:rsidR="00000000" w:rsidRPr="00000000">
              <w:rPr>
                <w:rFonts w:ascii="Calibri" w:cs="Calibri" w:eastAsia="Calibri" w:hAnsi="Calibri"/>
                <w:rtl w:val="0"/>
              </w:rPr>
              <w:t xml:space="preserve">Semnătura și ștampila: ____________</w:t>
            </w:r>
          </w:p>
        </w:tc>
      </w:tr>
    </w:tbl>
    <w:p w:rsidR="00000000" w:rsidDel="00000000" w:rsidP="00000000" w:rsidRDefault="00000000" w:rsidRPr="00000000" w14:paraId="00000096">
      <w:pPr>
        <w:spacing w:after="120" w:before="0" w:line="276" w:lineRule="auto"/>
        <w:ind w:left="0" w:right="0" w:firstLine="0"/>
        <w:jc w:val="both"/>
        <w:rPr>
          <w:rFonts w:ascii="Calibri" w:cs="Calibri" w:eastAsia="Calibri" w:hAnsi="Calibri"/>
        </w:rPr>
      </w:pPr>
      <w:r w:rsidDel="00000000" w:rsidR="00000000" w:rsidRPr="00000000">
        <w:rPr>
          <w:rtl w:val="0"/>
        </w:rPr>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7">
    <w:pPr>
      <w:spacing w:after="0" w:lin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Liceul Reformat „Lorántffy Zsuzsanna” Oradea</w:t>
    </w:r>
  </w:p>
  <w:p w:rsidR="00000000" w:rsidDel="00000000" w:rsidP="00000000" w:rsidRDefault="00000000" w:rsidRPr="00000000" w14:paraId="00000098">
    <w:pPr>
      <w:pBdr>
        <w:bottom w:color="999999" w:space="4" w:sz="6" w:val="single"/>
      </w:pBdr>
      <w:spacing w:after="120" w:line="240" w:lineRule="auto"/>
      <w:jc w:val="center"/>
      <w:rPr>
        <w:rFonts w:ascii="Calibri" w:cs="Calibri" w:eastAsia="Calibri" w:hAnsi="Calibri"/>
        <w:color w:val="595959"/>
        <w:sz w:val="17"/>
        <w:szCs w:val="17"/>
      </w:rPr>
    </w:pPr>
    <w:r w:rsidDel="00000000" w:rsidR="00000000" w:rsidRPr="00000000">
      <w:rPr>
        <w:rFonts w:ascii="Calibri" w:cs="Calibri" w:eastAsia="Calibri" w:hAnsi="Calibri"/>
        <w:color w:val="595959"/>
        <w:sz w:val="17"/>
        <w:szCs w:val="17"/>
        <w:rtl w:val="0"/>
      </w:rPr>
      <w:t xml:space="preserve">Str. Andrei Șaguna nr. 1, cod poștal 410043, Oradea, jud. Bihor  |  CUI: 10661255</w:t>
      <w:br w:type="textWrapping"/>
      <w:t xml:space="preserve">Tel.: 0770 677 180  |  E-mail: licreformat@gmail.com</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